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Under the Securities Exchange Act of 1934</w:t>
      </w:r>
    </w:p>
    <w:p>
      <w:pPr>
        <w:ind w:left="2540"/>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Active Power, Inc.</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$0.001 par value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00504W100</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June 12, 2008</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75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5"/>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9" w:lineRule="exact"/>
        <w:rPr>
          <w:sz w:val="24"/>
          <w:szCs w:val="24"/>
          <w:color w:val="auto"/>
        </w:rPr>
      </w:pPr>
    </w:p>
    <w:p>
      <w:pPr>
        <w:jc w:val="both"/>
        <w:ind w:right="2419" w:firstLine="527"/>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No. 00504W100</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36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Rho Management Partners L.P.</w:t>
      </w:r>
    </w:p>
    <w:p>
      <w:pPr>
        <w:spacing w:after="0" w:line="209"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pacing w:after="0" w:line="201" w:lineRule="exact"/>
        <w:rPr>
          <w:sz w:val="24"/>
          <w:szCs w:val="24"/>
          <w:color w:val="auto"/>
        </w:rPr>
      </w:pP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420" w:right="599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19"/>
          </w:cols>
          <w:pgMar w:left="240" w:top="1055" w:right="1440" w:bottom="0" w:gutter="0" w:footer="0" w:header="0"/>
        </w:sectPr>
      </w:pPr>
    </w:p>
    <w:bookmarkStart w:id="1" w:name="page2"/>
    <w:bookmarkEnd w:id="1"/>
    <w:p>
      <w:pPr>
        <w:ind w:left="412"/>
        <w:spacing w:after="0"/>
        <w:rPr>
          <w:sz w:val="20"/>
          <w:szCs w:val="20"/>
          <w:color w:val="auto"/>
        </w:rPr>
      </w:pPr>
      <w:r>
        <w:rPr>
          <w:rFonts w:ascii="Courier New" w:cs="Courier New" w:eastAsia="Courier New" w:hAnsi="Courier New"/>
          <w:sz w:val="18"/>
          <w:szCs w:val="18"/>
          <w:color w:val="auto"/>
        </w:rPr>
        <w:t>NUMBER OF SHARES BENEFICIALLY OWNED BY</w:t>
      </w:r>
    </w:p>
    <w:p>
      <w:pPr>
        <w:ind w:left="412"/>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7" w:lineRule="exact"/>
        <w:rPr>
          <w:sz w:val="20"/>
          <w:szCs w:val="20"/>
          <w:color w:val="auto"/>
        </w:rPr>
      </w:pPr>
    </w:p>
    <w:p>
      <w:pPr>
        <w:ind w:left="1152" w:right="7259" w:hanging="625"/>
        <w:spacing w:after="0" w:line="536" w:lineRule="auto"/>
        <w:tabs>
          <w:tab w:leader="none" w:pos="115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2,160,457 Shares</w:t>
      </w:r>
    </w:p>
    <w:p>
      <w:pPr>
        <w:spacing w:after="0" w:line="1" w:lineRule="exact"/>
        <w:rPr>
          <w:sz w:val="20"/>
          <w:szCs w:val="20"/>
          <w:color w:val="auto"/>
        </w:rPr>
      </w:pPr>
    </w:p>
    <w:p>
      <w:pPr>
        <w:ind w:left="1152" w:right="7059" w:hanging="625"/>
        <w:spacing w:after="0" w:line="470" w:lineRule="auto"/>
        <w:tabs>
          <w:tab w:leader="none" w:pos="11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152" w:right="6739" w:hanging="625"/>
        <w:spacing w:after="0" w:line="558" w:lineRule="auto"/>
        <w:tabs>
          <w:tab w:leader="none" w:pos="115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2,160,457 Shares</w:t>
      </w:r>
    </w:p>
    <w:p>
      <w:pPr>
        <w:spacing w:after="0" w:line="170" w:lineRule="exact"/>
        <w:rPr>
          <w:sz w:val="20"/>
          <w:szCs w:val="20"/>
          <w:color w:val="auto"/>
        </w:rPr>
      </w:pPr>
    </w:p>
    <w:p>
      <w:pPr>
        <w:ind w:left="1152" w:right="6519" w:hanging="625"/>
        <w:spacing w:after="0" w:line="470" w:lineRule="auto"/>
        <w:tabs>
          <w:tab w:leader="none" w:pos="11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412" w:right="3479" w:hanging="412"/>
        <w:spacing w:after="0" w:line="470" w:lineRule="auto"/>
        <w:tabs>
          <w:tab w:leader="none" w:pos="41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2,160,457 Shares</w:t>
      </w:r>
    </w:p>
    <w:p>
      <w:pPr>
        <w:spacing w:after="0" w:line="214" w:lineRule="exact"/>
        <w:rPr>
          <w:sz w:val="20"/>
          <w:szCs w:val="20"/>
          <w:color w:val="auto"/>
        </w:rPr>
      </w:pPr>
    </w:p>
    <w:p>
      <w:pPr>
        <w:ind w:left="532" w:right="2519" w:hanging="532"/>
        <w:spacing w:after="0" w:line="235"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12" w:right="4839" w:hanging="412"/>
        <w:spacing w:after="0" w:line="470" w:lineRule="auto"/>
        <w:tabs>
          <w:tab w:leader="none" w:pos="41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3.6%</w:t>
      </w:r>
    </w:p>
    <w:p>
      <w:pPr>
        <w:spacing w:after="0" w:line="214" w:lineRule="exact"/>
        <w:rPr>
          <w:rFonts w:ascii="Courier New" w:cs="Courier New" w:eastAsia="Courier New" w:hAnsi="Courier New"/>
          <w:sz w:val="18"/>
          <w:szCs w:val="18"/>
          <w:color w:val="auto"/>
        </w:rPr>
      </w:pPr>
    </w:p>
    <w:p>
      <w:pPr>
        <w:ind w:left="412" w:right="5259" w:hanging="412"/>
        <w:spacing w:after="0" w:line="470" w:lineRule="auto"/>
        <w:tabs>
          <w:tab w:leader="none" w:pos="41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PN/IA</w:t>
      </w:r>
    </w:p>
    <w:p>
      <w:pPr>
        <w:sectPr>
          <w:pgSz w:w="11900" w:h="16838" w:orient="portrait"/>
          <w:cols w:equalWidth="0" w:num="1">
            <w:col w:w="10211"/>
          </w:cols>
          <w:pgMar w:left="248" w:top="339"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CUSIP No. 00504W100</w:t>
      </w:r>
    </w:p>
    <w:p>
      <w:pPr>
        <w:spacing w:after="0" w:line="201"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36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Atlas Capital Corp.</w:t>
      </w:r>
    </w:p>
    <w:p>
      <w:pPr>
        <w:spacing w:after="0" w:line="209"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pacing w:after="0" w:line="201" w:lineRule="exact"/>
        <w:rPr>
          <w:sz w:val="20"/>
          <w:szCs w:val="20"/>
          <w:color w:val="auto"/>
        </w:rPr>
      </w:pP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420" w:right="5999" w:hanging="412"/>
        <w:spacing w:after="0" w:line="470"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 OF SHARES BENEFICIALLY OWNED BY</w:t>
      </w:r>
    </w:p>
    <w:p>
      <w:pPr>
        <w:ind w:left="42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0"/>
          <w:szCs w:val="20"/>
          <w:color w:val="auto"/>
        </w:rPr>
      </w:pPr>
    </w:p>
    <w:p>
      <w:pPr>
        <w:ind w:left="1160" w:hanging="625"/>
        <w:spacing w:after="0"/>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2,173,064 Shares</w:t>
      </w:r>
    </w:p>
    <w:p>
      <w:pPr>
        <w:spacing w:after="0" w:line="207" w:lineRule="exact"/>
        <w:rPr>
          <w:sz w:val="20"/>
          <w:szCs w:val="20"/>
          <w:color w:val="auto"/>
        </w:rPr>
      </w:pPr>
    </w:p>
    <w:p>
      <w:pPr>
        <w:ind w:left="1160" w:right="7059" w:hanging="625"/>
        <w:spacing w:after="0" w:line="470" w:lineRule="auto"/>
        <w:tabs>
          <w:tab w:leader="none" w:pos="11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160" w:right="6739" w:hanging="625"/>
        <w:spacing w:after="0" w:line="558" w:lineRule="auto"/>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2,173,064 Shares</w:t>
      </w:r>
    </w:p>
    <w:p>
      <w:pPr>
        <w:spacing w:after="0" w:line="170" w:lineRule="exact"/>
        <w:rPr>
          <w:sz w:val="20"/>
          <w:szCs w:val="20"/>
          <w:color w:val="auto"/>
        </w:rPr>
      </w:pPr>
    </w:p>
    <w:p>
      <w:pPr>
        <w:ind w:left="1160" w:right="6519" w:hanging="625"/>
        <w:spacing w:after="0" w:line="470" w:lineRule="auto"/>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420" w:right="3479" w:hanging="412"/>
        <w:spacing w:after="0" w:line="470"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2,173,064 Shares</w:t>
      </w:r>
    </w:p>
    <w:p>
      <w:pPr>
        <w:spacing w:after="0" w:line="200" w:lineRule="exact"/>
        <w:rPr>
          <w:sz w:val="20"/>
          <w:szCs w:val="20"/>
          <w:color w:val="auto"/>
        </w:rPr>
      </w:pPr>
    </w:p>
    <w:p>
      <w:pPr>
        <w:spacing w:after="0" w:line="217" w:lineRule="exact"/>
        <w:rPr>
          <w:sz w:val="20"/>
          <w:szCs w:val="20"/>
          <w:color w:val="auto"/>
        </w:rPr>
      </w:pPr>
    </w:p>
    <w:p>
      <w:pPr>
        <w:ind w:left="540" w:right="2619" w:hanging="532"/>
        <w:spacing w:after="0" w:line="235" w:lineRule="auto"/>
        <w:tabs>
          <w:tab w:leader="none" w:pos="43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3.6%</w:t>
      </w:r>
    </w:p>
    <w:p>
      <w:pPr>
        <w:spacing w:after="0" w:line="214" w:lineRule="exact"/>
        <w:rPr>
          <w:rFonts w:ascii="Courier New" w:cs="Courier New" w:eastAsia="Courier New" w:hAnsi="Courier New"/>
          <w:sz w:val="18"/>
          <w:szCs w:val="18"/>
          <w:color w:val="auto"/>
        </w:rPr>
      </w:pPr>
    </w:p>
    <w:p>
      <w:pPr>
        <w:ind w:left="420" w:right="5259" w:hanging="412"/>
        <w:spacing w:after="0" w:line="470"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w:t>
      </w:r>
    </w:p>
    <w:p>
      <w:pPr>
        <w:sectPr>
          <w:pgSz w:w="11900" w:h="16838" w:orient="portrait"/>
          <w:cols w:equalWidth="0" w:num="1">
            <w:col w:w="10219"/>
          </w:cols>
          <w:pgMar w:left="240" w:top="919"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8"/>
          <w:szCs w:val="18"/>
          <w:color w:val="auto"/>
        </w:rPr>
        <w:t>CUSIP No. 00504W100</w:t>
      </w:r>
    </w:p>
    <w:p>
      <w:pPr>
        <w:spacing w:after="0" w:line="201"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36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Joshua Ruch</w:t>
      </w:r>
    </w:p>
    <w:p>
      <w:pPr>
        <w:spacing w:after="0" w:line="209"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pacing w:after="0" w:line="201" w:lineRule="exact"/>
        <w:rPr>
          <w:sz w:val="20"/>
          <w:szCs w:val="20"/>
          <w:color w:val="auto"/>
        </w:rPr>
      </w:pP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420" w:right="5999" w:hanging="412"/>
        <w:spacing w:after="0" w:line="558" w:lineRule="auto"/>
        <w:tabs>
          <w:tab w:leader="none" w:pos="4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Republic of South Africa</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 OF SHARES BENEFICIALLY OWNED BY</w:t>
      </w:r>
    </w:p>
    <w:p>
      <w:pPr>
        <w:ind w:left="42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0"/>
          <w:szCs w:val="20"/>
          <w:color w:val="auto"/>
        </w:rPr>
      </w:pPr>
    </w:p>
    <w:p>
      <w:pPr>
        <w:ind w:left="1160" w:hanging="625"/>
        <w:spacing w:after="0"/>
        <w:tabs>
          <w:tab w:leader="none" w:pos="11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3,102,379 Shares</w:t>
      </w:r>
    </w:p>
    <w:p>
      <w:pPr>
        <w:spacing w:after="0" w:line="207" w:lineRule="exact"/>
        <w:rPr>
          <w:sz w:val="20"/>
          <w:szCs w:val="20"/>
          <w:color w:val="auto"/>
        </w:rPr>
      </w:pPr>
    </w:p>
    <w:p>
      <w:pPr>
        <w:ind w:left="1160" w:right="7059" w:hanging="625"/>
        <w:spacing w:after="0" w:line="470" w:lineRule="auto"/>
        <w:tabs>
          <w:tab w:leader="none" w:pos="11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160" w:right="6739" w:hanging="625"/>
        <w:spacing w:after="0" w:line="558" w:lineRule="auto"/>
        <w:tabs>
          <w:tab w:leader="none" w:pos="11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3,102,379 Shares</w:t>
      </w:r>
    </w:p>
    <w:p>
      <w:pPr>
        <w:spacing w:after="0" w:line="170" w:lineRule="exact"/>
        <w:rPr>
          <w:sz w:val="20"/>
          <w:szCs w:val="20"/>
          <w:color w:val="auto"/>
        </w:rPr>
      </w:pPr>
    </w:p>
    <w:p>
      <w:pPr>
        <w:ind w:left="1160" w:right="6519" w:hanging="625"/>
        <w:spacing w:after="0" w:line="470" w:lineRule="auto"/>
        <w:tabs>
          <w:tab w:leader="none" w:pos="11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420" w:right="3479" w:hanging="412"/>
        <w:spacing w:after="0" w:line="470"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3,102,379 Shares</w:t>
      </w:r>
    </w:p>
    <w:p>
      <w:pPr>
        <w:spacing w:after="0" w:line="200" w:lineRule="exact"/>
        <w:rPr>
          <w:sz w:val="20"/>
          <w:szCs w:val="20"/>
          <w:color w:val="auto"/>
        </w:rPr>
      </w:pPr>
    </w:p>
    <w:p>
      <w:pPr>
        <w:spacing w:after="0" w:line="217" w:lineRule="exact"/>
        <w:rPr>
          <w:sz w:val="20"/>
          <w:szCs w:val="20"/>
          <w:color w:val="auto"/>
        </w:rPr>
      </w:pPr>
    </w:p>
    <w:p>
      <w:pPr>
        <w:ind w:left="540" w:right="2519" w:hanging="532"/>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214" w:lineRule="exact"/>
        <w:rPr>
          <w:rFonts w:ascii="Courier New" w:cs="Courier New" w:eastAsia="Courier New" w:hAnsi="Courier New"/>
          <w:sz w:val="18"/>
          <w:szCs w:val="18"/>
          <w:color w:val="auto"/>
        </w:rPr>
      </w:pPr>
    </w:p>
    <w:p>
      <w:pPr>
        <w:ind w:left="420" w:right="5259" w:hanging="412"/>
        <w:spacing w:after="0" w:line="470"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w:t>
      </w:r>
    </w:p>
    <w:p>
      <w:pPr>
        <w:sectPr>
          <w:pgSz w:w="11900" w:h="16838" w:orient="portrait"/>
          <w:cols w:equalWidth="0" w:num="1">
            <w:col w:w="10219"/>
          </w:cols>
          <w:pgMar w:left="240" w:top="717" w:right="1440" w:bottom="1440" w:gutter="0" w:footer="0" w:header="0"/>
        </w:sectPr>
      </w:pPr>
    </w:p>
    <w:bookmarkStart w:id="4" w:name="page5"/>
    <w:bookmarkEnd w:id="4"/>
    <w:p>
      <w:pPr>
        <w:ind w:left="3480"/>
        <w:spacing w:after="0"/>
        <w:rPr>
          <w:sz w:val="20"/>
          <w:szCs w:val="20"/>
          <w:color w:val="auto"/>
        </w:rPr>
      </w:pPr>
      <w:r>
        <w:rPr>
          <w:rFonts w:ascii="Courier New" w:cs="Courier New" w:eastAsia="Courier New" w:hAnsi="Courier New"/>
          <w:sz w:val="18"/>
          <w:szCs w:val="18"/>
          <w:color w:val="auto"/>
        </w:rPr>
        <w:t>CUSIP No. 00504W100</w:t>
      </w:r>
    </w:p>
    <w:p>
      <w:pPr>
        <w:spacing w:after="0" w:line="201"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36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Kariba LLC</w:t>
      </w:r>
    </w:p>
    <w:p>
      <w:pPr>
        <w:spacing w:after="0" w:line="209"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pacing w:after="0" w:line="201" w:lineRule="exact"/>
        <w:rPr>
          <w:sz w:val="20"/>
          <w:szCs w:val="20"/>
          <w:color w:val="auto"/>
        </w:rPr>
      </w:pP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20" w:hanging="412"/>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420" w:right="5999" w:hanging="412"/>
        <w:spacing w:after="0" w:line="470" w:lineRule="auto"/>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 OF SHARES BENEFICIALLY OWNED BY</w:t>
      </w:r>
    </w:p>
    <w:p>
      <w:pPr>
        <w:ind w:left="42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7" w:lineRule="exact"/>
        <w:rPr>
          <w:sz w:val="20"/>
          <w:szCs w:val="20"/>
          <w:color w:val="auto"/>
        </w:rPr>
      </w:pPr>
    </w:p>
    <w:p>
      <w:pPr>
        <w:ind w:left="1160" w:right="7259" w:hanging="625"/>
        <w:spacing w:after="0" w:line="536" w:lineRule="auto"/>
        <w:tabs>
          <w:tab w:leader="none" w:pos="11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51,636 Shares</w:t>
      </w:r>
    </w:p>
    <w:p>
      <w:pPr>
        <w:spacing w:after="0" w:line="1" w:lineRule="exact"/>
        <w:rPr>
          <w:sz w:val="20"/>
          <w:szCs w:val="20"/>
          <w:color w:val="auto"/>
        </w:rPr>
      </w:pPr>
    </w:p>
    <w:p>
      <w:pPr>
        <w:ind w:left="1160" w:right="7059" w:hanging="625"/>
        <w:spacing w:after="0" w:line="470" w:lineRule="auto"/>
        <w:tabs>
          <w:tab w:leader="none" w:pos="11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160" w:right="6739" w:hanging="625"/>
        <w:spacing w:after="0" w:line="470" w:lineRule="auto"/>
        <w:tabs>
          <w:tab w:leader="none" w:pos="11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51,636 Shares</w:t>
      </w:r>
    </w:p>
    <w:p>
      <w:pPr>
        <w:spacing w:after="0" w:line="214" w:lineRule="exact"/>
        <w:rPr>
          <w:sz w:val="20"/>
          <w:szCs w:val="20"/>
          <w:color w:val="auto"/>
        </w:rPr>
      </w:pPr>
    </w:p>
    <w:p>
      <w:pPr>
        <w:ind w:left="1160" w:right="6519" w:hanging="625"/>
        <w:spacing w:after="0" w:line="470" w:lineRule="auto"/>
        <w:tabs>
          <w:tab w:leader="none" w:pos="11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420" w:right="3479" w:hanging="412"/>
        <w:spacing w:after="0" w:line="470" w:lineRule="auto"/>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51,636 Shares</w:t>
      </w:r>
    </w:p>
    <w:p>
      <w:pPr>
        <w:spacing w:after="0" w:line="200" w:lineRule="exact"/>
        <w:rPr>
          <w:sz w:val="20"/>
          <w:szCs w:val="20"/>
          <w:color w:val="auto"/>
        </w:rPr>
      </w:pPr>
    </w:p>
    <w:p>
      <w:pPr>
        <w:spacing w:after="0" w:line="217" w:lineRule="exact"/>
        <w:rPr>
          <w:sz w:val="20"/>
          <w:szCs w:val="20"/>
          <w:color w:val="auto"/>
        </w:rPr>
      </w:pPr>
    </w:p>
    <w:p>
      <w:pPr>
        <w:ind w:left="540" w:right="2519" w:hanging="532"/>
        <w:spacing w:after="0" w:line="235"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0.1%</w:t>
      </w:r>
    </w:p>
    <w:p>
      <w:pPr>
        <w:spacing w:after="0" w:line="214" w:lineRule="exact"/>
        <w:rPr>
          <w:rFonts w:ascii="Courier New" w:cs="Courier New" w:eastAsia="Courier New" w:hAnsi="Courier New"/>
          <w:sz w:val="18"/>
          <w:szCs w:val="18"/>
          <w:color w:val="auto"/>
        </w:rPr>
      </w:pPr>
    </w:p>
    <w:p>
      <w:pPr>
        <w:ind w:left="420" w:right="5259" w:hanging="412"/>
        <w:spacing w:after="0" w:line="470"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OO</w:t>
      </w:r>
    </w:p>
    <w:p>
      <w:pPr>
        <w:sectPr>
          <w:pgSz w:w="11900" w:h="16838" w:orient="portrait"/>
          <w:cols w:equalWidth="0" w:num="1">
            <w:col w:w="10219"/>
          </w:cols>
          <w:pgMar w:left="240" w:top="1122" w:right="1440" w:bottom="1440" w:gutter="0" w:footer="0" w:header="0"/>
        </w:sectPr>
      </w:pPr>
    </w:p>
    <w:bookmarkStart w:id="5" w:name="page6"/>
    <w:bookmarkEnd w:id="5"/>
    <w:p>
      <w:pPr>
        <w:ind w:right="2099" w:firstLine="527"/>
        <w:spacing w:after="0" w:line="237" w:lineRule="auto"/>
        <w:rPr>
          <w:sz w:val="20"/>
          <w:szCs w:val="20"/>
          <w:color w:val="auto"/>
        </w:rPr>
      </w:pPr>
      <w:r>
        <w:rPr>
          <w:rFonts w:ascii="Courier New" w:cs="Courier New" w:eastAsia="Courier New" w:hAnsi="Courier New"/>
          <w:sz w:val="18"/>
          <w:szCs w:val="18"/>
          <w:color w:val="auto"/>
        </w:rPr>
        <w:t>This Statement on Schedule 13G relates to shares of Common Stock, $0.001 par value per share (the "Shares") of Active Power, Inc., a Delaware corporation beneficially owned by Rho Management Partners L.P., Atlas Capital Corp., Joshua Ruch, and Kariba LLC, as follows below.</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Item 1(a) Name of issuer: Active Power, Inc., a Delaware corporation (the "Company").</w:t>
      </w:r>
    </w:p>
    <w:p>
      <w:pPr>
        <w:spacing w:after="0" w:line="208"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 11525 Stonehollow Drive, Suite 110, Austin, Texas 78578.</w:t>
      </w:r>
    </w:p>
    <w:p>
      <w:pPr>
        <w:spacing w:after="0" w:line="200" w:lineRule="exact"/>
        <w:rPr>
          <w:sz w:val="20"/>
          <w:szCs w:val="20"/>
          <w:color w:val="auto"/>
        </w:rPr>
      </w:pPr>
    </w:p>
    <w:p>
      <w:pPr>
        <w:spacing w:after="0" w:line="205"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of Persons Filing.</w:t>
      </w:r>
    </w:p>
    <w:p>
      <w:pPr>
        <w:spacing w:after="0" w:line="207" w:lineRule="exact"/>
        <w:rPr>
          <w:sz w:val="20"/>
          <w:szCs w:val="20"/>
          <w:color w:val="auto"/>
        </w:rPr>
      </w:pPr>
    </w:p>
    <w:p>
      <w:pPr>
        <w:ind w:right="1999" w:firstLine="535"/>
        <w:spacing w:after="0" w:line="238"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by Rho Management Partners L.P. ("RMP"), a Delaware limited partnership, Atlas Capital Corp. ("Atlas"), a Delaware corporation, Joshua Ruch, an individual resident of the United States, and Kariba LLC, a Delaware limited liability company ("Kariba"). RMP serves as investment advisor to various investment vehicles, and as such may be deemed to exercise investment and voting control over Shares registered in the names of such vehicles. As general partner of RMP, Atlas may be deemed to exercise investment and voting control over the Shares deemed beneficially owned by RMP. As general partner of an affiliated investment vehicle, Kariba may be deemed to exercise sole investment and voting control over such vehicle. As sole shareholder of Atlas and as sole owner of limited liability company interests of Kariba, Joshua Ruch may be deemed to exercise investment and voting authority over the Shares deemed beneficially owned by Atlas and by Kariba.</w:t>
      </w:r>
    </w:p>
    <w:p>
      <w:pPr>
        <w:spacing w:after="0" w:line="208"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(b)-(c) RMP is a Delaware limited partnership with its address at 4 Dune Road, East Quogue, New York 11942.</w:t>
      </w:r>
    </w:p>
    <w:p>
      <w:pPr>
        <w:spacing w:after="0" w:line="208"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Atlas is a Delaware corporation, with its address at 4 Dune Road, East Quogue, New York 11942.</w:t>
      </w:r>
    </w:p>
    <w:p>
      <w:pPr>
        <w:spacing w:after="0" w:line="208" w:lineRule="exact"/>
        <w:rPr>
          <w:sz w:val="20"/>
          <w:szCs w:val="20"/>
          <w:color w:val="auto"/>
        </w:rPr>
      </w:pPr>
    </w:p>
    <w:p>
      <w:pPr>
        <w:ind w:right="2199" w:firstLine="421"/>
        <w:spacing w:after="0" w:line="290" w:lineRule="auto"/>
        <w:rPr>
          <w:sz w:val="20"/>
          <w:szCs w:val="20"/>
          <w:color w:val="auto"/>
        </w:rPr>
      </w:pPr>
      <w:r>
        <w:rPr>
          <w:rFonts w:ascii="Courier New" w:cs="Courier New" w:eastAsia="Courier New" w:hAnsi="Courier New"/>
          <w:sz w:val="16"/>
          <w:szCs w:val="16"/>
          <w:color w:val="auto"/>
        </w:rPr>
        <w:t>Mr. Ruch is a citizen of the Republic of South Africa, with his business address at 152 West 57th Street, 23rd Floor, New York, New York 10019.</w:t>
      </w:r>
    </w:p>
    <w:p>
      <w:pPr>
        <w:spacing w:after="0" w:line="170"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Kariba is a Delaware limited liability company with its address at 152 West 57th Street, 23rd Floor, New York, New York 10019.</w:t>
      </w:r>
    </w:p>
    <w:p>
      <w:pPr>
        <w:spacing w:after="0" w:line="203"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2(d)</w:t>
      </w:r>
      <w:r>
        <w:rPr>
          <w:sz w:val="20"/>
          <w:szCs w:val="20"/>
          <w:color w:val="auto"/>
        </w:rPr>
        <w:tab/>
      </w:r>
      <w:r>
        <w:rPr>
          <w:rFonts w:ascii="Courier New" w:cs="Courier New" w:eastAsia="Courier New" w:hAnsi="Courier New"/>
          <w:sz w:val="16"/>
          <w:szCs w:val="16"/>
          <w:color w:val="auto"/>
        </w:rPr>
        <w:t>Title of class of securities: Common Stock</w:t>
      </w:r>
    </w:p>
    <w:p>
      <w:pPr>
        <w:spacing w:after="0" w:line="201" w:lineRule="exact"/>
        <w:rPr>
          <w:sz w:val="20"/>
          <w:szCs w:val="20"/>
          <w:color w:val="auto"/>
        </w:rPr>
      </w:pPr>
    </w:p>
    <w:p>
      <w:pPr>
        <w:ind w:left="420"/>
        <w:spacing w:after="0"/>
        <w:tabs>
          <w:tab w:leader="none" w:pos="1040" w:val="left"/>
          <w:tab w:leader="none" w:pos="2420" w:val="left"/>
        </w:tabs>
        <w:rPr>
          <w:sz w:val="20"/>
          <w:szCs w:val="20"/>
          <w:color w:val="auto"/>
        </w:rPr>
      </w:pPr>
      <w:r>
        <w:rPr>
          <w:rFonts w:ascii="Courier New" w:cs="Courier New" w:eastAsia="Courier New" w:hAnsi="Courier New"/>
          <w:sz w:val="18"/>
          <w:szCs w:val="18"/>
          <w:color w:val="auto"/>
        </w:rPr>
        <w:t>2(e)</w:t>
        <w:tab/>
        <w:t>CUSIP No.:</w:t>
      </w:r>
      <w:r>
        <w:rPr>
          <w:sz w:val="20"/>
          <w:szCs w:val="20"/>
          <w:color w:val="auto"/>
        </w:rPr>
        <w:tab/>
      </w:r>
      <w:r>
        <w:rPr>
          <w:rFonts w:ascii="Courier New" w:cs="Courier New" w:eastAsia="Courier New" w:hAnsi="Courier New"/>
          <w:sz w:val="16"/>
          <w:szCs w:val="16"/>
          <w:color w:val="auto"/>
        </w:rPr>
        <w:t>00504W100</w:t>
      </w:r>
    </w:p>
    <w:p>
      <w:pPr>
        <w:spacing w:after="0" w:line="200" w:lineRule="exact"/>
        <w:rPr>
          <w:sz w:val="20"/>
          <w:szCs w:val="20"/>
          <w:color w:val="auto"/>
        </w:rPr>
      </w:pPr>
    </w:p>
    <w:p>
      <w:pPr>
        <w:spacing w:after="0" w:line="209"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Rule 13d-2(b) or (c), check whether the person filing is a:</w:t>
      </w:r>
    </w:p>
    <w:p>
      <w:pPr>
        <w:spacing w:after="0" w:line="208" w:lineRule="exact"/>
        <w:rPr>
          <w:sz w:val="20"/>
          <w:szCs w:val="20"/>
          <w:color w:val="auto"/>
        </w:rPr>
      </w:pPr>
    </w:p>
    <w:p>
      <w:pPr>
        <w:ind w:left="860" w:hanging="431"/>
        <w:spacing w:after="0"/>
        <w:tabs>
          <w:tab w:leader="none" w:pos="8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Exchange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w:t>
      </w:r>
    </w:p>
    <w:p>
      <w:pPr>
        <w:spacing w:after="0" w:line="238" w:lineRule="auto"/>
        <w:rPr>
          <w:sz w:val="20"/>
          <w:szCs w:val="20"/>
          <w:color w:val="auto"/>
        </w:rPr>
      </w:pPr>
      <w:r>
        <w:rPr>
          <w:rFonts w:ascii="Courier New" w:cs="Courier New" w:eastAsia="Courier New" w:hAnsi="Courier New"/>
          <w:sz w:val="18"/>
          <w:szCs w:val="18"/>
          <w:color w:val="auto"/>
        </w:rPr>
        <w:t>Act.</w:t>
      </w:r>
    </w:p>
    <w:p>
      <w:pPr>
        <w:spacing w:after="0" w:line="207" w:lineRule="exact"/>
        <w:rPr>
          <w:sz w:val="20"/>
          <w:szCs w:val="20"/>
          <w:color w:val="auto"/>
        </w:rPr>
      </w:pPr>
    </w:p>
    <w:p>
      <w:pPr>
        <w:ind w:right="2319" w:firstLine="429"/>
        <w:spacing w:after="0" w:line="235"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investment adviser in accordance with Rule 13d-1(b)(1)(ii)(E);</w:t>
      </w:r>
    </w:p>
    <w:p>
      <w:pPr>
        <w:spacing w:after="0" w:line="223" w:lineRule="exact"/>
        <w:rPr>
          <w:rFonts w:ascii="Courier New" w:cs="Courier New" w:eastAsia="Courier New" w:hAnsi="Courier New"/>
          <w:sz w:val="16"/>
          <w:szCs w:val="16"/>
          <w:color w:val="auto"/>
        </w:rPr>
      </w:pPr>
    </w:p>
    <w:p>
      <w:pPr>
        <w:ind w:right="1999" w:firstLine="429"/>
        <w:spacing w:after="0" w:line="235"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right="1999" w:firstLine="429"/>
        <w:spacing w:after="0" w:line="235"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right="2199" w:firstLine="429"/>
        <w:spacing w:after="0" w:line="235"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w:t>
      </w:r>
    </w:p>
    <w:p>
      <w:pPr>
        <w:spacing w:after="0" w:line="208" w:lineRule="exact"/>
        <w:rPr>
          <w:sz w:val="20"/>
          <w:szCs w:val="20"/>
          <w:color w:val="auto"/>
        </w:rPr>
      </w:pPr>
    </w:p>
    <w:p>
      <w:pPr>
        <w:ind w:right="2619" w:firstLine="429"/>
        <w:spacing w:after="0" w:line="290" w:lineRule="auto"/>
        <w:tabs>
          <w:tab w:leader="none" w:pos="84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 [ ] Group, in accordance with Rule 13d-1(b)(1)(ii)(J).</w:t>
      </w:r>
    </w:p>
    <w:p>
      <w:pPr>
        <w:sectPr>
          <w:pgSz w:w="11900" w:h="16838" w:orient="portrait"/>
          <w:cols w:equalWidth="0" w:num="1">
            <w:col w:w="10219"/>
          </w:cols>
          <w:pgMar w:left="240" w:top="1330" w:right="1440" w:bottom="0" w:gutter="0" w:footer="0" w:header="0"/>
        </w:sectPr>
      </w:pPr>
    </w:p>
    <w:bookmarkStart w:id="6" w:name="page7"/>
    <w:bookmarkEnd w:id="6"/>
    <w:p>
      <w:pPr>
        <w:ind w:left="420"/>
        <w:spacing w:after="0"/>
        <w:rPr>
          <w:sz w:val="20"/>
          <w:szCs w:val="20"/>
          <w:color w:val="auto"/>
        </w:rPr>
      </w:pPr>
      <w:r>
        <w:rPr>
          <w:rFonts w:ascii="Courier New" w:cs="Courier New" w:eastAsia="Courier New" w:hAnsi="Courier New"/>
          <w:sz w:val="16"/>
          <w:szCs w:val="16"/>
          <w:color w:val="auto"/>
        </w:rPr>
        <w:t>If this statement is filed pursuant to Rule 13d-1(c), check this box. [x]</w:t>
      </w:r>
    </w:p>
    <w:p>
      <w:pPr>
        <w:spacing w:after="0" w:line="200" w:lineRule="exact"/>
        <w:rPr>
          <w:sz w:val="20"/>
          <w:szCs w:val="20"/>
          <w:color w:val="auto"/>
        </w:rPr>
      </w:pPr>
    </w:p>
    <w:p>
      <w:pPr>
        <w:spacing w:after="0" w:line="22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See cover page for shares beneficially owned by each reporting person as of the date of this filing.</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2,160,457 of the Shares reported hereby are held in the registered names of investment vehicles over which RMP has sole voting and investment control. RMP may accordingly be deemed, for purposes of Rule 13d-3 under the Securities Exchange Act of 1934, as amended, to be the beneficial owner of 2,160,457 Shares reported hereby, constituting 3.6% of the Company's shares outstanding as of the date of the Company's most recently filed Form 10-Q.</w:t>
      </w:r>
    </w:p>
    <w:p>
      <w:pPr>
        <w:spacing w:after="0" w:line="210"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Atlas, as sole general partner of RMP, may be deemed, for purposes of Rule 13d-3 under the Securities Exchange Act of 1934, as amended, to be the beneficial owner, with sole voting and investment authority, of the 2,160,457 Shares reported by RMP hereunder. When such number is aggregated with an additional 12,607 Shares held by Atlas directly, Atlas may be deemed to own beneficially 2,173,064 Shares, constituting 3.6% of the Company's shares outstanding as of the date of the Company's most recently filed Form 10-Q.</w:t>
      </w:r>
    </w:p>
    <w:p>
      <w:pPr>
        <w:spacing w:after="0" w:line="1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Kariba, as the sole general partner of an entity that is registered holder of 51,636 Shares, may be deemed the beneficial owner of such 51,636 Shares. As sole owner of the limited liability company interests of Kariba, Joshua Ruch may be deemed also beneficially to own such 51,636 Shares.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Joshua Ruch, as sole shareholder of Atlas and Kariba, may be deemed, for purposes of Rule 13d-3 under the Securities Exchange Act of 1934, as amended, to be the beneficial owner of the 2,173,064 Shares reported by Atlas and the 51,636 Shares reported by Kariba hereunder. When such numbers are taken together with Shares directly held by Joshua Ruch, or by other vehicles over which he exercises sole investment and voting control, Joshua Ruch may be deemed to own beneficially an aggregate of 3,102,379 Shares, constituting 5.1% of the Company's shares outstanding as of the date of the Company's most recently filed Form 10-Q.</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w:t>
      </w:r>
    </w:p>
    <w:p>
      <w:pPr>
        <w:spacing w:after="0"/>
        <w:tabs>
          <w:tab w:leader="none" w:pos="6840" w:val="left"/>
        </w:tabs>
        <w:rPr>
          <w:sz w:val="20"/>
          <w:szCs w:val="20"/>
          <w:color w:val="auto"/>
        </w:rPr>
      </w:pPr>
      <w:r>
        <w:rPr>
          <w:rFonts w:ascii="Courier New" w:cs="Courier New" w:eastAsia="Courier New" w:hAnsi="Courier New"/>
          <w:sz w:val="18"/>
          <w:szCs w:val="18"/>
          <w:color w:val="auto"/>
        </w:rPr>
        <w:t>five percent of the class of securities, check the following:</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4" w:lineRule="exact"/>
        <w:rPr>
          <w:sz w:val="20"/>
          <w:szCs w:val="20"/>
          <w:color w:val="auto"/>
        </w:rPr>
      </w:pPr>
    </w:p>
    <w:p>
      <w:pPr>
        <w:ind w:left="420"/>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jc w:val="both"/>
        <w:ind w:right="2839" w:firstLine="421"/>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20"/>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20"/>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99" w:firstLine="421"/>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44" w:right="1440" w:bottom="718" w:gutter="0" w:footer="0" w:header="0"/>
        </w:sectPr>
      </w:pPr>
    </w:p>
    <w:bookmarkStart w:id="7" w:name="page8"/>
    <w:bookmarkEnd w:id="7"/>
    <w:p>
      <w:pPr>
        <w:jc w:val="center"/>
        <w:ind w:right="20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20, 2008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RHO MANAGEMENT PARTNERS L.P.</w:t>
      </w:r>
    </w:p>
    <w:p>
      <w:pPr>
        <w:spacing w:after="0" w:line="238" w:lineRule="auto"/>
        <w:rPr>
          <w:sz w:val="20"/>
          <w:szCs w:val="20"/>
          <w:color w:val="auto"/>
        </w:rPr>
      </w:pPr>
      <w:r>
        <w:rPr>
          <w:rFonts w:ascii="Courier New" w:cs="Courier New" w:eastAsia="Courier New" w:hAnsi="Courier New"/>
          <w:sz w:val="18"/>
          <w:szCs w:val="18"/>
          <w:color w:val="auto"/>
        </w:rPr>
        <w:t>By: ATLAS CAPITAL CORP.,</w:t>
      </w:r>
    </w:p>
    <w:p>
      <w:pPr>
        <w:ind w:left="42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Joshua Ruch</w:t>
      </w:r>
    </w:p>
    <w:p>
      <w:pPr>
        <w:ind w:left="220" w:hanging="212"/>
        <w:spacing w:after="0" w:line="238" w:lineRule="auto"/>
        <w:tabs>
          <w:tab w:leader="none" w:pos="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Joshua Ruch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ATLAS CAPITAL CORP.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Joshua Ruch</w:t>
      </w: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Joshua Ruch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JOSHUA RUCH</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Joshua Ruch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KARIBA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Joshua Ruch</w:t>
      </w:r>
    </w:p>
    <w:p>
      <w:pPr>
        <w:ind w:left="220" w:hanging="212"/>
        <w:spacing w:after="0" w:line="238" w:lineRule="auto"/>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Joshua Ruch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CEO</w:t>
      </w:r>
    </w:p>
    <w:p>
      <w:pPr>
        <w:sectPr>
          <w:pgSz w:w="11900" w:h="16838" w:orient="portrait"/>
          <w:cols w:equalWidth="0" w:num="1">
            <w:col w:w="10219"/>
          </w:cols>
          <w:pgMar w:left="240" w:top="1122" w:right="1440" w:bottom="1440" w:gutter="0" w:footer="0" w:header="0"/>
        </w:sectPr>
      </w:pPr>
    </w:p>
    <w:bookmarkStart w:id="8" w:name="page9"/>
    <w:bookmarkEnd w:id="8"/>
    <w:p>
      <w:pPr>
        <w:ind w:left="2640"/>
        <w:spacing w:after="0"/>
        <w:rPr>
          <w:sz w:val="20"/>
          <w:szCs w:val="20"/>
          <w:color w:val="auto"/>
        </w:rPr>
      </w:pPr>
      <w:r>
        <w:rPr>
          <w:rFonts w:ascii="Courier New" w:cs="Courier New" w:eastAsia="Courier New" w:hAnsi="Courier New"/>
          <w:sz w:val="18"/>
          <w:szCs w:val="18"/>
          <w:color w:val="auto"/>
        </w:rPr>
        <w:t>EXHIBIT A</w:t>
      </w:r>
    </w:p>
    <w:p>
      <w:pPr>
        <w:ind w:left="2120"/>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Pursuant to Rule 13d-1(k)(1) promulgated under the Securities Exchange Act of 1934, the undersigned agree to the joint filing of a Statement on Schedule 13G (including any and all amendments thereto, and any filing on Schedule 13D and/or Forms 3, 4 or 5 relating to the same investment) with respect to the shares of common stock, par value $0.001 per share, of Active Power, Inc., and further agree that this Joint Filing Agreement be included as an Exhibit thereto. In addition, each party to this Agreement expressly authorizes each other party to this Agreement to file on its behalf any and all amendments to such Statement.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20,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RHO MANAGEMENT PARTNERS L.P.</w:t>
      </w:r>
    </w:p>
    <w:p>
      <w:pPr>
        <w:spacing w:after="0" w:line="238" w:lineRule="auto"/>
        <w:rPr>
          <w:sz w:val="20"/>
          <w:szCs w:val="20"/>
          <w:color w:val="auto"/>
        </w:rPr>
      </w:pPr>
      <w:r>
        <w:rPr>
          <w:rFonts w:ascii="Courier New" w:cs="Courier New" w:eastAsia="Courier New" w:hAnsi="Courier New"/>
          <w:sz w:val="18"/>
          <w:szCs w:val="18"/>
          <w:color w:val="auto"/>
        </w:rPr>
        <w:t>By: ATLAS CAPITAL CORP.,</w:t>
      </w:r>
    </w:p>
    <w:p>
      <w:pPr>
        <w:ind w:left="42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Joshua Ruch</w:t>
      </w: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Joshua Ruch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ATLAS CAPITAL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Joshua Ruch</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Joshua Ruch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JOSHUA RUCH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Joshua Ruch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KARIBA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Joshua Ruch</w:t>
      </w:r>
    </w:p>
    <w:p>
      <w:pPr>
        <w:ind w:left="220" w:hanging="212"/>
        <w:spacing w:after="0" w:line="238" w:lineRule="auto"/>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Joshua Ruch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CEO</w:t>
      </w:r>
    </w:p>
    <w:p>
      <w:pPr>
        <w:sectPr>
          <w:pgSz w:w="11900" w:h="16838" w:orient="portrait"/>
          <w:cols w:equalWidth="0" w:num="1">
            <w:col w:w="10219"/>
          </w:cols>
          <w:pgMar w:left="240" w:top="339" w:right="1440" w:bottom="1440" w:gutter="0" w:footer="0" w:header="0"/>
        </w:sectPr>
      </w:pPr>
    </w:p>
    <w:bookmarkStart w:id="9" w:name="page10"/>
    <w:bookmarkEnd w:id="9"/>
    <w:p>
      <w:pPr>
        <w:ind w:left="348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APPOINTING DESIGNATED FILER</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AND AUTHORIZED SIGNER</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Joshua Ruch (the "Reporting Person") hereby authorizes and designates Michael J. Balmann (an "Authorized Signer") to execute and file on behalf of such Reporting Person the Reports with respect to the securities of Active Power, Inc., including all Schedules 13D and 13G and Forms 3, 4 and 5, and any amendments thereto, that the Reporting Person, or any person for whom the Reporting Person is required to sign, may be required to file with the United States Securities and Exchange Commission as a result of the Reporting Person's ownership of, or transactions in, securities of the Company.</w:t>
      </w:r>
    </w:p>
    <w:p>
      <w:pPr>
        <w:spacing w:after="0" w:line="186"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authority of the Designated Filer and the Authorized Signer under this document with respect to the Reporting Person shall continue until such Reporting Person is no longer required to file Forms 3, 4 and 5 or Schedules 13D or 13G with respect to the Reporting Person's ownership of, or transactions in, securities of the Company, unless earlier revoked in writing. The Reporting Person acknowledges that the Designated Filer and the Authorized Signer is not assuming any of the Reporting Person's responsibilities to comply with Section 13(d) or 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20, 2008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Joshua Ruch</w:t>
      </w: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Joshua Ruch</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bullet"/>
      <w:start w:val="1"/>
    </w:lvl>
  </w:abstractNum>
  <w:abstractNum w:abstractNumId="2">
    <w:nsid w:val="4353D0CD"/>
    <w:multiLevelType w:val="hybridMultilevel"/>
    <w:lvl w:ilvl="0">
      <w:lvlJc w:val="left"/>
      <w:lvlText w:val="3"/>
      <w:numFmt w:val="bullet"/>
      <w:start w:val="1"/>
    </w:lvl>
  </w:abstractNum>
  <w:abstractNum w:abstractNumId="3">
    <w:nsid w:val="B03E0C6"/>
    <w:multiLevelType w:val="hybridMultilevel"/>
    <w:lvl w:ilvl="0">
      <w:lvlJc w:val="left"/>
      <w:lvlText w:val="4"/>
      <w:numFmt w:val="bullet"/>
      <w:start w:val="1"/>
    </w:lvl>
  </w:abstractNum>
  <w:abstractNum w:abstractNumId="4">
    <w:nsid w:val="189A769B"/>
    <w:multiLevelType w:val="hybridMultilevel"/>
    <w:lvl w:ilvl="0">
      <w:lvlJc w:val="left"/>
      <w:lvlText w:val="5"/>
      <w:numFmt w:val="bullet"/>
      <w:start w:val="1"/>
    </w:lvl>
  </w:abstractNum>
  <w:abstractNum w:abstractNumId="5">
    <w:nsid w:val="54E49EB4"/>
    <w:multiLevelType w:val="hybridMultilevel"/>
    <w:lvl w:ilvl="0">
      <w:lvlJc w:val="left"/>
      <w:lvlText w:val="6"/>
      <w:numFmt w:val="bullet"/>
      <w:start w:val="1"/>
    </w:lvl>
  </w:abstractNum>
  <w:abstractNum w:abstractNumId="6">
    <w:nsid w:val="71F32454"/>
    <w:multiLevelType w:val="hybridMultilevel"/>
    <w:lvl w:ilvl="0">
      <w:lvlJc w:val="left"/>
      <w:lvlText w:val="7"/>
      <w:numFmt w:val="bullet"/>
      <w:start w:val="1"/>
    </w:lvl>
  </w:abstractNum>
  <w:abstractNum w:abstractNumId="7">
    <w:nsid w:val="2CA88611"/>
    <w:multiLevelType w:val="hybridMultilevel"/>
    <w:lvl w:ilvl="0">
      <w:lvlJc w:val="left"/>
      <w:lvlText w:val="8"/>
      <w:numFmt w:val="bullet"/>
      <w:start w:val="1"/>
    </w:lvl>
  </w:abstractNum>
  <w:abstractNum w:abstractNumId="8">
    <w:nsid w:val="836C40E"/>
    <w:multiLevelType w:val="hybridMultilevel"/>
    <w:lvl w:ilvl="0">
      <w:lvlJc w:val="left"/>
      <w:lvlText w:val="9"/>
      <w:numFmt w:val="bullet"/>
      <w:start w:val="1"/>
    </w:lvl>
  </w:abstractNum>
  <w:abstractNum w:abstractNumId="9">
    <w:nsid w:val="2901D82"/>
    <w:multiLevelType w:val="hybridMultilevel"/>
    <w:lvl w:ilvl="0">
      <w:lvlJc w:val="left"/>
      <w:lvlText w:val="%1"/>
      <w:numFmt w:val="decimal"/>
      <w:start w:val="10"/>
    </w:lvl>
  </w:abstractNum>
  <w:abstractNum w:abstractNumId="10">
    <w:nsid w:val="3A95F874"/>
    <w:multiLevelType w:val="hybridMultilevel"/>
    <w:lvl w:ilvl="0">
      <w:lvlJc w:val="left"/>
      <w:lvlText w:val="1"/>
      <w:numFmt w:val="bullet"/>
      <w:start w:val="1"/>
    </w:lvl>
  </w:abstractNum>
  <w:abstractNum w:abstractNumId="11">
    <w:nsid w:val="8138641"/>
    <w:multiLevelType w:val="hybridMultilevel"/>
    <w:lvl w:ilvl="0">
      <w:lvlJc w:val="left"/>
      <w:lvlText w:val="3"/>
      <w:numFmt w:val="bullet"/>
      <w:start w:val="1"/>
    </w:lvl>
  </w:abstractNum>
  <w:abstractNum w:abstractNumId="12">
    <w:nsid w:val="1E7FF521"/>
    <w:multiLevelType w:val="hybridMultilevel"/>
    <w:lvl w:ilvl="0">
      <w:lvlJc w:val="left"/>
      <w:lvlText w:val="4"/>
      <w:numFmt w:val="bullet"/>
      <w:start w:val="1"/>
    </w:lvl>
  </w:abstractNum>
  <w:abstractNum w:abstractNumId="13">
    <w:nsid w:val="7C3DBD3D"/>
    <w:multiLevelType w:val="hybridMultilevel"/>
    <w:lvl w:ilvl="0">
      <w:lvlJc w:val="left"/>
      <w:lvlText w:val="5"/>
      <w:numFmt w:val="bullet"/>
      <w:start w:val="1"/>
    </w:lvl>
  </w:abstractNum>
  <w:abstractNum w:abstractNumId="14">
    <w:nsid w:val="737B8DDC"/>
    <w:multiLevelType w:val="hybridMultilevel"/>
    <w:lvl w:ilvl="0">
      <w:lvlJc w:val="left"/>
      <w:lvlText w:val="6"/>
      <w:numFmt w:val="bullet"/>
      <w:start w:val="1"/>
    </w:lvl>
  </w:abstractNum>
  <w:abstractNum w:abstractNumId="15">
    <w:nsid w:val="6CEAF087"/>
    <w:multiLevelType w:val="hybridMultilevel"/>
    <w:lvl w:ilvl="0">
      <w:lvlJc w:val="left"/>
      <w:lvlText w:val="7"/>
      <w:numFmt w:val="bullet"/>
      <w:start w:val="1"/>
    </w:lvl>
  </w:abstractNum>
  <w:abstractNum w:abstractNumId="16">
    <w:nsid w:val="22221A70"/>
    <w:multiLevelType w:val="hybridMultilevel"/>
    <w:lvl w:ilvl="0">
      <w:lvlJc w:val="left"/>
      <w:lvlText w:val="8"/>
      <w:numFmt w:val="bullet"/>
      <w:start w:val="1"/>
    </w:lvl>
  </w:abstractNum>
  <w:abstractNum w:abstractNumId="17">
    <w:nsid w:val="4516DDE9"/>
    <w:multiLevelType w:val="hybridMultilevel"/>
    <w:lvl w:ilvl="0">
      <w:lvlJc w:val="left"/>
      <w:lvlText w:val="9"/>
      <w:numFmt w:val="bullet"/>
      <w:start w:val="1"/>
    </w:lvl>
  </w:abstractNum>
  <w:abstractNum w:abstractNumId="18">
    <w:nsid w:val="3006C83E"/>
    <w:multiLevelType w:val="hybridMultilevel"/>
    <w:lvl w:ilvl="0">
      <w:lvlJc w:val="left"/>
      <w:lvlText w:val="%1"/>
      <w:numFmt w:val="decimal"/>
      <w:start w:val="10"/>
    </w:lvl>
  </w:abstractNum>
  <w:abstractNum w:abstractNumId="19">
    <w:nsid w:val="614FD4A1"/>
    <w:multiLevelType w:val="hybridMultilevel"/>
    <w:lvl w:ilvl="0">
      <w:lvlJc w:val="left"/>
      <w:lvlText w:val="1"/>
      <w:numFmt w:val="bullet"/>
      <w:start w:val="1"/>
    </w:lvl>
  </w:abstractNum>
  <w:abstractNum w:abstractNumId="20">
    <w:nsid w:val="419AC241"/>
    <w:multiLevelType w:val="hybridMultilevel"/>
    <w:lvl w:ilvl="0">
      <w:lvlJc w:val="left"/>
      <w:lvlText w:val="3"/>
      <w:numFmt w:val="bullet"/>
      <w:start w:val="1"/>
    </w:lvl>
  </w:abstractNum>
  <w:abstractNum w:abstractNumId="21">
    <w:nsid w:val="5577F8E1"/>
    <w:multiLevelType w:val="hybridMultilevel"/>
    <w:lvl w:ilvl="0">
      <w:lvlJc w:val="left"/>
      <w:lvlText w:val="4"/>
      <w:numFmt w:val="bullet"/>
      <w:start w:val="1"/>
    </w:lvl>
  </w:abstractNum>
  <w:abstractNum w:abstractNumId="22">
    <w:nsid w:val="440BADFC"/>
    <w:multiLevelType w:val="hybridMultilevel"/>
    <w:lvl w:ilvl="0">
      <w:lvlJc w:val="left"/>
      <w:lvlText w:val="5"/>
      <w:numFmt w:val="bullet"/>
      <w:start w:val="1"/>
    </w:lvl>
  </w:abstractNum>
  <w:abstractNum w:abstractNumId="23">
    <w:nsid w:val="5072367"/>
    <w:multiLevelType w:val="hybridMultilevel"/>
    <w:lvl w:ilvl="0">
      <w:lvlJc w:val="left"/>
      <w:lvlText w:val="6"/>
      <w:numFmt w:val="bullet"/>
      <w:start w:val="1"/>
    </w:lvl>
  </w:abstractNum>
  <w:abstractNum w:abstractNumId="24">
    <w:nsid w:val="3804823E"/>
    <w:multiLevelType w:val="hybridMultilevel"/>
    <w:lvl w:ilvl="0">
      <w:lvlJc w:val="left"/>
      <w:lvlText w:val="7"/>
      <w:numFmt w:val="bullet"/>
      <w:start w:val="1"/>
    </w:lvl>
  </w:abstractNum>
  <w:abstractNum w:abstractNumId="25">
    <w:nsid w:val="77465F01"/>
    <w:multiLevelType w:val="hybridMultilevel"/>
    <w:lvl w:ilvl="0">
      <w:lvlJc w:val="left"/>
      <w:lvlText w:val="8"/>
      <w:numFmt w:val="bullet"/>
      <w:start w:val="1"/>
    </w:lvl>
  </w:abstractNum>
  <w:abstractNum w:abstractNumId="26">
    <w:nsid w:val="7724C67E"/>
    <w:multiLevelType w:val="hybridMultilevel"/>
    <w:lvl w:ilvl="0">
      <w:lvlJc w:val="left"/>
      <w:lvlText w:val="9"/>
      <w:numFmt w:val="bullet"/>
      <w:start w:val="1"/>
    </w:lvl>
  </w:abstractNum>
  <w:abstractNum w:abstractNumId="27">
    <w:nsid w:val="5C482A97"/>
    <w:multiLevelType w:val="hybridMultilevel"/>
    <w:lvl w:ilvl="0">
      <w:lvlJc w:val="left"/>
      <w:lvlText w:val="%1"/>
      <w:numFmt w:val="decimal"/>
      <w:start w:val="10"/>
    </w:lvl>
  </w:abstractNum>
  <w:abstractNum w:abstractNumId="28">
    <w:nsid w:val="2463B9EA"/>
    <w:multiLevelType w:val="hybridMultilevel"/>
    <w:lvl w:ilvl="0">
      <w:lvlJc w:val="left"/>
      <w:lvlText w:val="1"/>
      <w:numFmt w:val="bullet"/>
      <w:start w:val="1"/>
    </w:lvl>
  </w:abstractNum>
  <w:abstractNum w:abstractNumId="29">
    <w:nsid w:val="5E884ADC"/>
    <w:multiLevelType w:val="hybridMultilevel"/>
    <w:lvl w:ilvl="0">
      <w:lvlJc w:val="left"/>
      <w:lvlText w:val="3"/>
      <w:numFmt w:val="bullet"/>
      <w:start w:val="1"/>
    </w:lvl>
  </w:abstractNum>
  <w:abstractNum w:abstractNumId="30">
    <w:nsid w:val="51EAD36B"/>
    <w:multiLevelType w:val="hybridMultilevel"/>
    <w:lvl w:ilvl="0">
      <w:lvlJc w:val="left"/>
      <w:lvlText w:val="4"/>
      <w:numFmt w:val="bullet"/>
      <w:start w:val="1"/>
    </w:lvl>
  </w:abstractNum>
  <w:abstractNum w:abstractNumId="31">
    <w:nsid w:val="2D517796"/>
    <w:multiLevelType w:val="hybridMultilevel"/>
    <w:lvl w:ilvl="0">
      <w:lvlJc w:val="left"/>
      <w:lvlText w:val="5"/>
      <w:numFmt w:val="bullet"/>
      <w:start w:val="1"/>
    </w:lvl>
  </w:abstractNum>
  <w:abstractNum w:abstractNumId="32">
    <w:nsid w:val="580BD78F"/>
    <w:multiLevelType w:val="hybridMultilevel"/>
    <w:lvl w:ilvl="0">
      <w:lvlJc w:val="left"/>
      <w:lvlText w:val="6"/>
      <w:numFmt w:val="bullet"/>
      <w:start w:val="1"/>
    </w:lvl>
  </w:abstractNum>
  <w:abstractNum w:abstractNumId="33">
    <w:nsid w:val="153EA438"/>
    <w:multiLevelType w:val="hybridMultilevel"/>
    <w:lvl w:ilvl="0">
      <w:lvlJc w:val="left"/>
      <w:lvlText w:val="7"/>
      <w:numFmt w:val="bullet"/>
      <w:start w:val="1"/>
    </w:lvl>
  </w:abstractNum>
  <w:abstractNum w:abstractNumId="34">
    <w:nsid w:val="3855585C"/>
    <w:multiLevelType w:val="hybridMultilevel"/>
    <w:lvl w:ilvl="0">
      <w:lvlJc w:val="left"/>
      <w:lvlText w:val="8"/>
      <w:numFmt w:val="bullet"/>
      <w:start w:val="1"/>
    </w:lvl>
  </w:abstractNum>
  <w:abstractNum w:abstractNumId="35">
    <w:nsid w:val="70A64E2A"/>
    <w:multiLevelType w:val="hybridMultilevel"/>
    <w:lvl w:ilvl="0">
      <w:lvlJc w:val="left"/>
      <w:lvlText w:val="9"/>
      <w:numFmt w:val="bullet"/>
      <w:start w:val="1"/>
    </w:lvl>
  </w:abstractNum>
  <w:abstractNum w:abstractNumId="36">
    <w:nsid w:val="6A2342EC"/>
    <w:multiLevelType w:val="hybridMultilevel"/>
    <w:lvl w:ilvl="0">
      <w:lvlJc w:val="left"/>
      <w:lvlText w:val="%1"/>
      <w:numFmt w:val="decimal"/>
      <w:start w:val="10"/>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4"/>
    </w:lvl>
  </w:abstractNum>
  <w:abstractNum w:abstractNumId="40">
    <w:nsid w:val="2CD89A32"/>
    <w:multiLevelType w:val="hybridMultilevel"/>
    <w:lvl w:ilvl="0">
      <w:lvlJc w:val="left"/>
      <w:lvlText w:val="(%1)"/>
      <w:numFmt w:val="upperLetter"/>
      <w:start w:val="9"/>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2019-12-14T18:21:54Z</dcterms:created>
  <dcterms:modified xsi:type="dcterms:W3CDTF">2019-12-14T18:21:54Z</dcterms:modified>
</cp:coreProperties>
</file>