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ind w:left="4643"/>
        <w:spacing w:after="0"/>
        <w:tabs>
          <w:tab w:leader="none" w:pos="6603" w:val="left"/>
        </w:tabs>
        <w:rPr>
          <w:sz w:val="20"/>
          <w:szCs w:val="20"/>
          <w:color w:val="auto"/>
        </w:rPr>
      </w:pPr>
      <w:r>
        <w:rPr>
          <w:rFonts w:ascii="Courier New" w:cs="Courier New" w:eastAsia="Courier New" w:hAnsi="Courier New"/>
          <w:sz w:val="16"/>
          <w:szCs w:val="16"/>
          <w:color w:val="auto"/>
        </w:rPr>
        <w:t>OMB Number:</w:t>
      </w:r>
      <w:r>
        <w:rPr>
          <w:sz w:val="20"/>
          <w:szCs w:val="20"/>
          <w:color w:val="auto"/>
        </w:rPr>
        <w:tab/>
      </w:r>
      <w:r>
        <w:rPr>
          <w:rFonts w:ascii="Courier New" w:cs="Courier New" w:eastAsia="Courier New" w:hAnsi="Courier New"/>
          <w:sz w:val="15"/>
          <w:szCs w:val="15"/>
          <w:color w:val="auto"/>
        </w:rPr>
        <w:t>3235-0145</w:t>
      </w:r>
    </w:p>
    <w:p>
      <w:pPr>
        <w:spacing w:after="0" w:line="1" w:lineRule="exact"/>
        <w:rPr>
          <w:sz w:val="24"/>
          <w:szCs w:val="24"/>
          <w:color w:val="auto"/>
        </w:rPr>
      </w:pPr>
    </w:p>
    <w:p>
      <w:pPr>
        <w:ind w:left="46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ind w:left="4643"/>
        <w:spacing w:after="0"/>
        <w:tabs>
          <w:tab w:leader="none" w:pos="6023" w:val="left"/>
        </w:tabs>
        <w:rPr>
          <w:sz w:val="20"/>
          <w:szCs w:val="20"/>
          <w:color w:val="auto"/>
        </w:rPr>
      </w:pPr>
      <w:r>
        <w:rPr>
          <w:rFonts w:ascii="Courier New" w:cs="Courier New" w:eastAsia="Courier New" w:hAnsi="Courier New"/>
          <w:sz w:val="16"/>
          <w:szCs w:val="16"/>
          <w:color w:val="auto"/>
        </w:rPr>
        <w:t>Expires:</w:t>
      </w:r>
      <w:r>
        <w:rPr>
          <w:sz w:val="20"/>
          <w:szCs w:val="20"/>
          <w:color w:val="auto"/>
        </w:rPr>
        <w:tab/>
      </w:r>
      <w:r>
        <w:rPr>
          <w:rFonts w:ascii="Courier New" w:cs="Courier New" w:eastAsia="Courier New" w:hAnsi="Courier New"/>
          <w:sz w:val="16"/>
          <w:szCs w:val="16"/>
          <w:color w:val="auto"/>
        </w:rPr>
        <w:t>October 31,2002</w:t>
      </w:r>
    </w:p>
    <w:p>
      <w:pPr>
        <w:spacing w:after="0" w:line="1" w:lineRule="exact"/>
        <w:rPr>
          <w:sz w:val="24"/>
          <w:szCs w:val="24"/>
          <w:color w:val="auto"/>
        </w:rPr>
      </w:pPr>
    </w:p>
    <w:p>
      <w:pPr>
        <w:ind w:left="4643"/>
        <w:spacing w:after="0"/>
        <w:rPr>
          <w:sz w:val="20"/>
          <w:szCs w:val="20"/>
          <w:color w:val="auto"/>
        </w:rPr>
      </w:pPr>
      <w:r>
        <w:rPr>
          <w:rFonts w:ascii="Courier New" w:cs="Courier New" w:eastAsia="Courier New" w:hAnsi="Courier New"/>
          <w:sz w:val="16"/>
          <w:szCs w:val="16"/>
          <w:color w:val="auto"/>
        </w:rPr>
        <w:t>Estimated average burden</w:t>
      </w:r>
    </w:p>
    <w:p>
      <w:pPr>
        <w:spacing w:after="0" w:line="1" w:lineRule="exact"/>
        <w:rPr>
          <w:sz w:val="24"/>
          <w:szCs w:val="24"/>
          <w:color w:val="auto"/>
        </w:rPr>
      </w:pPr>
    </w:p>
    <w:p>
      <w:pPr>
        <w:ind w:left="4643"/>
        <w:spacing w:after="0"/>
        <w:tabs>
          <w:tab w:leader="none" w:pos="6983" w:val="left"/>
        </w:tabs>
        <w:rPr>
          <w:sz w:val="20"/>
          <w:szCs w:val="20"/>
          <w:color w:val="auto"/>
        </w:rPr>
      </w:pPr>
      <w:r>
        <w:rPr>
          <w:rFonts w:ascii="Courier New" w:cs="Courier New" w:eastAsia="Courier New" w:hAnsi="Courier New"/>
          <w:sz w:val="16"/>
          <w:szCs w:val="16"/>
          <w:color w:val="auto"/>
        </w:rPr>
        <w:t>hours per response</w:t>
      </w:r>
      <w:r>
        <w:rPr>
          <w:sz w:val="20"/>
          <w:szCs w:val="20"/>
          <w:color w:val="auto"/>
        </w:rPr>
        <w:tab/>
      </w:r>
      <w:r>
        <w:rPr>
          <w:rFonts w:ascii="Courier New" w:cs="Courier New" w:eastAsia="Courier New" w:hAnsi="Courier New"/>
          <w:sz w:val="15"/>
          <w:szCs w:val="15"/>
          <w:color w:val="auto"/>
        </w:rPr>
        <w:t>14.90</w:t>
      </w:r>
    </w:p>
    <w:p>
      <w:pPr>
        <w:spacing w:after="0" w:line="1" w:lineRule="exact"/>
        <w:rPr>
          <w:sz w:val="24"/>
          <w:szCs w:val="24"/>
          <w:color w:val="auto"/>
        </w:rPr>
      </w:pPr>
    </w:p>
    <w:p>
      <w:pPr>
        <w:ind w:left="464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UNITED STATES OMB APPROVAL</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SCHEDULE 13G</w:t>
      </w:r>
    </w:p>
    <w:p>
      <w:pPr>
        <w:spacing w:after="0" w:line="183" w:lineRule="exact"/>
        <w:rPr>
          <w:sz w:val="24"/>
          <w:szCs w:val="24"/>
          <w:color w:val="auto"/>
        </w:rPr>
      </w:pPr>
    </w:p>
    <w:p>
      <w:pPr>
        <w:jc w:val="center"/>
        <w:ind w:right="2556"/>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83" w:lineRule="exact"/>
        <w:rPr>
          <w:sz w:val="24"/>
          <w:szCs w:val="24"/>
          <w:color w:val="auto"/>
        </w:rPr>
      </w:pPr>
    </w:p>
    <w:p>
      <w:pPr>
        <w:ind w:left="2923"/>
        <w:spacing w:after="0"/>
        <w:rPr>
          <w:sz w:val="20"/>
          <w:szCs w:val="20"/>
          <w:color w:val="auto"/>
        </w:rPr>
      </w:pPr>
      <w:r>
        <w:rPr>
          <w:rFonts w:ascii="Courier New" w:cs="Courier New" w:eastAsia="Courier New" w:hAnsi="Courier New"/>
          <w:sz w:val="16"/>
          <w:szCs w:val="16"/>
          <w:color w:val="auto"/>
        </w:rPr>
        <w:t>Active Power, Inc.</w:t>
      </w:r>
    </w:p>
    <w:p>
      <w:pPr>
        <w:spacing w:after="0" w:line="5" w:lineRule="exact"/>
        <w:rPr>
          <w:sz w:val="24"/>
          <w:szCs w:val="24"/>
          <w:color w:val="auto"/>
        </w:rPr>
      </w:pPr>
    </w:p>
    <w:p>
      <w:pPr>
        <w:ind w:left="183" w:hanging="183"/>
        <w:spacing w:after="0"/>
        <w:tabs>
          <w:tab w:leader="none" w:pos="1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0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Issuer)2</w:t>
      </w:r>
    </w:p>
    <w:p>
      <w:pPr>
        <w:spacing w:after="0" w:line="183" w:lineRule="exact"/>
        <w:rPr>
          <w:sz w:val="24"/>
          <w:szCs w:val="24"/>
          <w:color w:val="auto"/>
        </w:rPr>
      </w:pPr>
    </w:p>
    <w:p>
      <w:pPr>
        <w:ind w:left="3223"/>
        <w:spacing w:after="0"/>
        <w:rPr>
          <w:sz w:val="20"/>
          <w:szCs w:val="20"/>
          <w:color w:val="auto"/>
        </w:rPr>
      </w:pPr>
      <w:r>
        <w:rPr>
          <w:rFonts w:ascii="Courier New" w:cs="Courier New" w:eastAsia="Courier New" w:hAnsi="Courier New"/>
          <w:sz w:val="16"/>
          <w:szCs w:val="16"/>
          <w:color w:val="auto"/>
        </w:rPr>
        <w:t>Common Stock</w:t>
      </w:r>
    </w:p>
    <w:p>
      <w:pPr>
        <w:spacing w:after="0" w:line="5" w:lineRule="exact"/>
        <w:rPr>
          <w:sz w:val="24"/>
          <w:szCs w:val="24"/>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3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(Title of Class of Securities)</w:t>
      </w:r>
    </w:p>
    <w:p>
      <w:pPr>
        <w:spacing w:after="0" w:line="183" w:lineRule="exact"/>
        <w:rPr>
          <w:sz w:val="24"/>
          <w:szCs w:val="24"/>
          <w:color w:val="auto"/>
        </w:rPr>
      </w:pPr>
    </w:p>
    <w:p>
      <w:pPr>
        <w:jc w:val="center"/>
        <w:ind w:right="2556"/>
        <w:spacing w:after="0"/>
        <w:rPr>
          <w:sz w:val="20"/>
          <w:szCs w:val="20"/>
          <w:color w:val="auto"/>
        </w:rPr>
      </w:pPr>
      <w:r>
        <w:rPr>
          <w:rFonts w:ascii="Courier New" w:cs="Courier New" w:eastAsia="Courier New" w:hAnsi="Courier New"/>
          <w:sz w:val="16"/>
          <w:szCs w:val="16"/>
          <w:color w:val="auto"/>
        </w:rPr>
        <w:t>00504W 10 0</w:t>
      </w:r>
    </w:p>
    <w:p>
      <w:pPr>
        <w:spacing w:after="0" w:line="1" w:lineRule="exact"/>
        <w:rPr>
          <w:sz w:val="24"/>
          <w:szCs w:val="24"/>
          <w:color w:val="auto"/>
        </w:rPr>
      </w:pPr>
    </w:p>
    <w:p>
      <w:pPr>
        <w:ind w:left="2083"/>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ind w:left="3123"/>
        <w:spacing w:after="0"/>
        <w:rPr>
          <w:sz w:val="20"/>
          <w:szCs w:val="20"/>
          <w:color w:val="auto"/>
        </w:rPr>
      </w:pPr>
      <w:r>
        <w:rPr>
          <w:rFonts w:ascii="Courier New" w:cs="Courier New" w:eastAsia="Courier New" w:hAnsi="Courier New"/>
          <w:sz w:val="16"/>
          <w:szCs w:val="16"/>
          <w:color w:val="auto"/>
        </w:rPr>
        <w:t>(CUSIP Number)</w:t>
      </w:r>
    </w:p>
    <w:p>
      <w:pPr>
        <w:spacing w:after="0" w:line="183" w:lineRule="exact"/>
        <w:rPr>
          <w:sz w:val="24"/>
          <w:szCs w:val="24"/>
          <w:color w:val="auto"/>
        </w:rPr>
      </w:pPr>
    </w:p>
    <w:p>
      <w:pPr>
        <w:ind w:left="3023"/>
        <w:spacing w:after="0"/>
        <w:rPr>
          <w:sz w:val="20"/>
          <w:szCs w:val="20"/>
          <w:color w:val="auto"/>
        </w:rPr>
      </w:pPr>
      <w:r>
        <w:rPr>
          <w:rFonts w:ascii="Courier New" w:cs="Courier New" w:eastAsia="Courier New" w:hAnsi="Courier New"/>
          <w:sz w:val="16"/>
          <w:szCs w:val="16"/>
          <w:color w:val="auto"/>
        </w:rPr>
        <w:t>December 31, 2001</w:t>
      </w:r>
    </w:p>
    <w:p>
      <w:pPr>
        <w:spacing w:after="0" w:line="5" w:lineRule="exact"/>
        <w:rPr>
          <w:sz w:val="24"/>
          <w:szCs w:val="24"/>
          <w:color w:val="auto"/>
        </w:rPr>
      </w:pPr>
    </w:p>
    <w:p>
      <w:pPr>
        <w:ind w:left="183" w:hanging="183"/>
        <w:spacing w:after="0"/>
        <w:tabs>
          <w:tab w:leader="none" w:pos="18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2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(Date of Event Which Requires Filing of this Statement)</w:t>
      </w:r>
    </w:p>
    <w:p>
      <w:pPr>
        <w:spacing w:after="0" w:line="186" w:lineRule="exact"/>
        <w:rPr>
          <w:sz w:val="24"/>
          <w:szCs w:val="24"/>
          <w:color w:val="auto"/>
        </w:rPr>
      </w:pPr>
    </w:p>
    <w:p>
      <w:pPr>
        <w:ind w:left="3" w:right="2759"/>
        <w:spacing w:after="0" w:line="237" w:lineRule="auto"/>
        <w:rPr>
          <w:sz w:val="20"/>
          <w:szCs w:val="20"/>
          <w:color w:val="auto"/>
        </w:rPr>
      </w:pPr>
      <w:r>
        <w:rPr>
          <w:rFonts w:ascii="Courier New" w:cs="Courier New" w:eastAsia="Courier New" w:hAnsi="Courier New"/>
          <w:sz w:val="16"/>
          <w:szCs w:val="16"/>
          <w:color w:val="auto"/>
        </w:rPr>
        <w:t>Check the following box to designate the rule pursuant to which the Schedule is filed:</w:t>
      </w:r>
    </w:p>
    <w:p>
      <w:pPr>
        <w:spacing w:after="0" w:line="184" w:lineRule="exact"/>
        <w:rPr>
          <w:sz w:val="24"/>
          <w:szCs w:val="24"/>
          <w:color w:val="auto"/>
        </w:rPr>
      </w:pPr>
    </w:p>
    <w:p>
      <w:pPr>
        <w:ind w:left="843"/>
        <w:spacing w:after="0"/>
        <w:rPr>
          <w:sz w:val="20"/>
          <w:szCs w:val="20"/>
          <w:color w:val="auto"/>
        </w:rPr>
      </w:pPr>
      <w:r>
        <w:rPr>
          <w:rFonts w:ascii="Courier New" w:cs="Courier New" w:eastAsia="Courier New" w:hAnsi="Courier New"/>
          <w:sz w:val="16"/>
          <w:szCs w:val="16"/>
          <w:color w:val="auto"/>
        </w:rPr>
        <w:t>|_| Rule 13d-1(b)</w:t>
      </w:r>
    </w:p>
    <w:p>
      <w:pPr>
        <w:spacing w:after="0" w:line="183" w:lineRule="exact"/>
        <w:rPr>
          <w:sz w:val="24"/>
          <w:szCs w:val="24"/>
          <w:color w:val="auto"/>
        </w:rPr>
      </w:pPr>
    </w:p>
    <w:p>
      <w:pPr>
        <w:ind w:left="843"/>
        <w:spacing w:after="0"/>
        <w:rPr>
          <w:sz w:val="20"/>
          <w:szCs w:val="20"/>
          <w:color w:val="auto"/>
        </w:rPr>
      </w:pPr>
      <w:r>
        <w:rPr>
          <w:rFonts w:ascii="Courier New" w:cs="Courier New" w:eastAsia="Courier New" w:hAnsi="Courier New"/>
          <w:sz w:val="16"/>
          <w:szCs w:val="16"/>
          <w:color w:val="auto"/>
        </w:rPr>
        <w:t>|_| Rule 13d-1(c)</w:t>
      </w:r>
    </w:p>
    <w:p>
      <w:pPr>
        <w:spacing w:after="0" w:line="183" w:lineRule="exact"/>
        <w:rPr>
          <w:sz w:val="24"/>
          <w:szCs w:val="24"/>
          <w:color w:val="auto"/>
        </w:rPr>
      </w:pPr>
    </w:p>
    <w:p>
      <w:pPr>
        <w:ind w:left="843"/>
        <w:spacing w:after="0"/>
        <w:rPr>
          <w:sz w:val="20"/>
          <w:szCs w:val="20"/>
          <w:color w:val="auto"/>
        </w:rPr>
      </w:pPr>
      <w:r>
        <w:rPr>
          <w:rFonts w:ascii="Courier New" w:cs="Courier New" w:eastAsia="Courier New" w:hAnsi="Courier New"/>
          <w:sz w:val="16"/>
          <w:szCs w:val="16"/>
          <w:color w:val="auto"/>
        </w:rPr>
        <w:t>|X| Rule 13d-1(d)</w:t>
      </w:r>
    </w:p>
    <w:p>
      <w:pPr>
        <w:spacing w:after="0" w:line="183" w:lineRule="exact"/>
        <w:rPr>
          <w:sz w:val="24"/>
          <w:szCs w:val="24"/>
          <w:color w:val="auto"/>
        </w:rPr>
      </w:pPr>
    </w:p>
    <w:p>
      <w:pPr>
        <w:ind w:left="3"/>
        <w:spacing w:after="0"/>
        <w:tabs>
          <w:tab w:leader="none" w:pos="2903" w:val="left"/>
        </w:tabs>
        <w:rPr>
          <w:sz w:val="20"/>
          <w:szCs w:val="20"/>
          <w:color w:val="auto"/>
        </w:rPr>
      </w:pPr>
      <w:r>
        <w:rPr>
          <w:rFonts w:ascii="Courier New" w:cs="Courier New" w:eastAsia="Courier New" w:hAnsi="Courier New"/>
          <w:sz w:val="16"/>
          <w:szCs w:val="16"/>
          <w:color w:val="auto"/>
        </w:rPr>
        <w:t>SEC 1745 (6-00)</w:t>
      </w:r>
      <w:r>
        <w:rPr>
          <w:sz w:val="20"/>
          <w:szCs w:val="20"/>
          <w:color w:val="auto"/>
        </w:rPr>
        <w:tab/>
      </w:r>
      <w:r>
        <w:rPr>
          <w:rFonts w:ascii="Courier New" w:cs="Courier New" w:eastAsia="Courier New" w:hAnsi="Courier New"/>
          <w:sz w:val="15"/>
          <w:szCs w:val="15"/>
          <w:color w:val="auto"/>
        </w:rPr>
        <w:t>Page 1 of 4 pages</w:t>
      </w:r>
    </w:p>
    <w:p>
      <w:pPr>
        <w:sectPr>
          <w:pgSz w:w="11900" w:h="16838" w:orient="portrait"/>
          <w:cols w:equalWidth="0" w:num="1">
            <w:col w:w="10222"/>
          </w:cols>
          <w:pgMar w:left="237" w:top="598" w:right="1440" w:bottom="1440" w:gutter="0" w:footer="0" w:header="0"/>
        </w:sectPr>
      </w:pPr>
    </w:p>
    <w:bookmarkStart w:id="1" w:name="page2"/>
    <w:bookmarkEnd w:id="1"/>
    <w:p>
      <w:pPr>
        <w:ind w:left="3"/>
        <w:spacing w:after="0"/>
        <w:rPr>
          <w:sz w:val="20"/>
          <w:szCs w:val="20"/>
          <w:color w:val="auto"/>
        </w:rPr>
      </w:pPr>
      <w:r>
        <w:rPr>
          <w:rFonts w:ascii="Courier New" w:cs="Courier New" w:eastAsia="Courier New" w:hAnsi="Courier New"/>
          <w:sz w:val="16"/>
          <w:szCs w:val="16"/>
          <w:color w:val="auto"/>
        </w:rPr>
        <w:t>CUSIP NO. 00504W100</w:t>
      </w:r>
    </w:p>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463" w:hanging="463"/>
        <w:spacing w:after="0"/>
        <w:tabs>
          <w:tab w:leader="none" w:pos="4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w:t>
      </w: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Nos. of above persons (entities only).</w:t>
      </w:r>
    </w:p>
    <w:p>
      <w:pPr>
        <w:spacing w:after="0" w:line="1" w:lineRule="exact"/>
        <w:rPr>
          <w:sz w:val="20"/>
          <w:szCs w:val="20"/>
          <w:color w:val="auto"/>
        </w:rPr>
      </w:pPr>
    </w:p>
    <w:p>
      <w:pPr>
        <w:ind w:left="8803"/>
        <w:spacing w:after="0"/>
        <w:rPr>
          <w:sz w:val="20"/>
          <w:szCs w:val="20"/>
          <w:color w:val="auto"/>
        </w:rPr>
      </w:pPr>
      <w:r>
        <w:rPr>
          <w:rFonts w:ascii="Courier New" w:cs="Courier New" w:eastAsia="Courier New" w:hAnsi="Courier New"/>
          <w:sz w:val="16"/>
          <w:szCs w:val="16"/>
          <w:color w:val="auto"/>
        </w:rPr>
        <w:t>Joseph F. Pinkerton, III</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463" w:hanging="463"/>
        <w:spacing w:after="0"/>
        <w:tabs>
          <w:tab w:leader="none" w:pos="46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w:t>
      </w:r>
    </w:p>
    <w:p>
      <w:pPr>
        <w:spacing w:after="0" w:line="4"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 ----------------------------------------------------------------------------------------------------------------------</w:t>
      </w:r>
    </w:p>
    <w:p>
      <w:pPr>
        <w:spacing w:after="0" w:line="8"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3"/>
        <w:spacing w:after="0"/>
        <w:tabs>
          <w:tab w:leader="none" w:pos="443" w:val="left"/>
          <w:tab w:leader="none" w:pos="9343" w:val="left"/>
        </w:tabs>
        <w:rPr>
          <w:sz w:val="20"/>
          <w:szCs w:val="20"/>
          <w:color w:val="auto"/>
        </w:rPr>
      </w:pPr>
      <w:r>
        <w:rPr>
          <w:rFonts w:ascii="Courier New" w:cs="Courier New" w:eastAsia="Courier New" w:hAnsi="Courier New"/>
          <w:sz w:val="16"/>
          <w:szCs w:val="16"/>
          <w:color w:val="auto"/>
        </w:rPr>
        <w:t>4.</w:t>
        <w:tab/>
        <w:t>Citizenship or Place of Organization</w:t>
      </w:r>
      <w:r>
        <w:rPr>
          <w:sz w:val="20"/>
          <w:szCs w:val="20"/>
          <w:color w:val="auto"/>
        </w:rPr>
        <w:tab/>
      </w:r>
      <w:r>
        <w:rPr>
          <w:rFonts w:ascii="Courier New" w:cs="Courier New" w:eastAsia="Courier New" w:hAnsi="Courier New"/>
          <w:sz w:val="15"/>
          <w:szCs w:val="15"/>
          <w:color w:val="auto"/>
        </w:rPr>
        <w:t>USA</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 -----------------------------------------------------------------------------------------------</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840" w:type="dxa"/>
            <w:vAlign w:val="bottom"/>
          </w:tcPr>
          <w:p>
            <w:pPr>
              <w:spacing w:after="0"/>
              <w:rPr>
                <w:sz w:val="20"/>
                <w:szCs w:val="20"/>
                <w:color w:val="auto"/>
              </w:rPr>
            </w:pPr>
            <w:r>
              <w:rPr>
                <w:rFonts w:ascii="Courier New" w:cs="Courier New" w:eastAsia="Courier New" w:hAnsi="Courier New"/>
                <w:sz w:val="16"/>
                <w:szCs w:val="16"/>
                <w:color w:val="auto"/>
              </w:rPr>
              <w:t>Number of Shares</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5.</w:t>
            </w:r>
          </w:p>
        </w:tc>
        <w:tc>
          <w:tcPr>
            <w:tcW w:w="4720" w:type="dxa"/>
            <w:vAlign w:val="bottom"/>
          </w:tcPr>
          <w:p>
            <w:pPr>
              <w:ind w:left="140"/>
              <w:spacing w:after="0"/>
              <w:rPr>
                <w:sz w:val="20"/>
                <w:szCs w:val="20"/>
                <w:color w:val="auto"/>
              </w:rPr>
            </w:pPr>
            <w:r>
              <w:rPr>
                <w:rFonts w:ascii="Courier New" w:cs="Courier New" w:eastAsia="Courier New" w:hAnsi="Courier New"/>
                <w:sz w:val="16"/>
                <w:szCs w:val="16"/>
                <w:color w:val="auto"/>
              </w:rPr>
              <w:t>Sole Voting Power</w:t>
            </w:r>
          </w:p>
        </w:tc>
        <w:tc>
          <w:tcPr>
            <w:tcW w:w="3920" w:type="dxa"/>
            <w:vAlign w:val="bottom"/>
          </w:tcPr>
          <w:p>
            <w:pPr>
              <w:ind w:left="2320"/>
              <w:spacing w:after="0"/>
              <w:rPr>
                <w:sz w:val="20"/>
                <w:szCs w:val="20"/>
                <w:color w:val="auto"/>
              </w:rPr>
            </w:pPr>
            <w:r>
              <w:rPr>
                <w:rFonts w:ascii="Courier New" w:cs="Courier New" w:eastAsia="Courier New" w:hAnsi="Courier New"/>
                <w:sz w:val="16"/>
                <w:szCs w:val="16"/>
                <w:color w:val="auto"/>
              </w:rPr>
              <w:t>4,970,101</w:t>
            </w:r>
          </w:p>
        </w:tc>
      </w:tr>
      <w:tr>
        <w:trPr>
          <w:trHeight w:val="182"/>
        </w:trPr>
        <w:tc>
          <w:tcPr>
            <w:tcW w:w="1840" w:type="dxa"/>
            <w:vAlign w:val="bottom"/>
          </w:tcPr>
          <w:p>
            <w:pPr>
              <w:spacing w:after="0"/>
              <w:rPr>
                <w:sz w:val="20"/>
                <w:szCs w:val="20"/>
                <w:color w:val="auto"/>
              </w:rPr>
            </w:pPr>
            <w:r>
              <w:rPr>
                <w:rFonts w:ascii="Courier New" w:cs="Courier New" w:eastAsia="Courier New" w:hAnsi="Courier New"/>
                <w:sz w:val="16"/>
                <w:szCs w:val="16"/>
                <w:color w:val="auto"/>
              </w:rPr>
              <w:t>Beneficially Owned</w:t>
            </w:r>
          </w:p>
        </w:tc>
        <w:tc>
          <w:tcPr>
            <w:tcW w:w="4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182"/>
        </w:trPr>
        <w:tc>
          <w:tcPr>
            <w:tcW w:w="1840" w:type="dxa"/>
            <w:vAlign w:val="bottom"/>
          </w:tcPr>
          <w:p>
            <w:pPr>
              <w:spacing w:after="0"/>
              <w:rPr>
                <w:sz w:val="20"/>
                <w:szCs w:val="20"/>
                <w:color w:val="auto"/>
              </w:rPr>
            </w:pPr>
            <w:r>
              <w:rPr>
                <w:rFonts w:ascii="Courier New" w:cs="Courier New" w:eastAsia="Courier New" w:hAnsi="Courier New"/>
                <w:sz w:val="16"/>
                <w:szCs w:val="16"/>
                <w:color w:val="auto"/>
              </w:rPr>
              <w:t>by Each Reporting</w:t>
            </w:r>
          </w:p>
        </w:tc>
        <w:tc>
          <w:tcPr>
            <w:tcW w:w="4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182"/>
        </w:trPr>
        <w:tc>
          <w:tcPr>
            <w:tcW w:w="1840" w:type="dxa"/>
            <w:vAlign w:val="bottom"/>
          </w:tcPr>
          <w:p>
            <w:pPr>
              <w:spacing w:after="0"/>
              <w:rPr>
                <w:sz w:val="20"/>
                <w:szCs w:val="20"/>
                <w:color w:val="auto"/>
              </w:rPr>
            </w:pPr>
            <w:r>
              <w:rPr>
                <w:rFonts w:ascii="Courier New" w:cs="Courier New" w:eastAsia="Courier New" w:hAnsi="Courier New"/>
                <w:sz w:val="16"/>
                <w:szCs w:val="16"/>
                <w:color w:val="auto"/>
              </w:rPr>
              <w:t>Person With:</w:t>
            </w:r>
          </w:p>
        </w:tc>
        <w:tc>
          <w:tcPr>
            <w:tcW w:w="4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182"/>
        </w:trPr>
        <w:tc>
          <w:tcPr>
            <w:tcW w:w="1840" w:type="dxa"/>
            <w:vAlign w:val="bottom"/>
          </w:tcPr>
          <w:p>
            <w:pPr>
              <w:spacing w:after="0"/>
              <w:rPr>
                <w:sz w:val="15"/>
                <w:szCs w:val="15"/>
                <w:color w:val="auto"/>
              </w:rPr>
            </w:pPr>
          </w:p>
        </w:tc>
        <w:tc>
          <w:tcPr>
            <w:tcW w:w="912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1840" w:type="dxa"/>
            <w:vAlign w:val="bottom"/>
          </w:tcPr>
          <w:p>
            <w:pPr>
              <w:spacing w:after="0"/>
              <w:rPr>
                <w:sz w:val="15"/>
                <w:szCs w:val="15"/>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6.</w:t>
            </w:r>
          </w:p>
        </w:tc>
        <w:tc>
          <w:tcPr>
            <w:tcW w:w="4720" w:type="dxa"/>
            <w:vAlign w:val="bottom"/>
          </w:tcPr>
          <w:p>
            <w:pPr>
              <w:ind w:left="140"/>
              <w:spacing w:after="0"/>
              <w:rPr>
                <w:sz w:val="20"/>
                <w:szCs w:val="20"/>
                <w:color w:val="auto"/>
              </w:rPr>
            </w:pPr>
            <w:r>
              <w:rPr>
                <w:rFonts w:ascii="Courier New" w:cs="Courier New" w:eastAsia="Courier New" w:hAnsi="Courier New"/>
                <w:sz w:val="16"/>
                <w:szCs w:val="16"/>
                <w:color w:val="auto"/>
              </w:rPr>
              <w:t>Shared Voting Power</w:t>
            </w:r>
          </w:p>
        </w:tc>
        <w:tc>
          <w:tcPr>
            <w:tcW w:w="3920" w:type="dxa"/>
            <w:vAlign w:val="bottom"/>
          </w:tcPr>
          <w:p>
            <w:pPr>
              <w:ind w:left="2320"/>
              <w:spacing w:after="0"/>
              <w:rPr>
                <w:sz w:val="20"/>
                <w:szCs w:val="20"/>
                <w:color w:val="auto"/>
              </w:rPr>
            </w:pPr>
            <w:r>
              <w:rPr>
                <w:rFonts w:ascii="Courier New" w:cs="Courier New" w:eastAsia="Courier New" w:hAnsi="Courier New"/>
                <w:sz w:val="16"/>
                <w:szCs w:val="16"/>
                <w:color w:val="auto"/>
              </w:rPr>
              <w:t>none</w:t>
            </w:r>
          </w:p>
        </w:tc>
      </w:tr>
      <w:tr>
        <w:trPr>
          <w:trHeight w:val="182"/>
        </w:trPr>
        <w:tc>
          <w:tcPr>
            <w:tcW w:w="1840" w:type="dxa"/>
            <w:vAlign w:val="bottom"/>
          </w:tcPr>
          <w:p>
            <w:pPr>
              <w:spacing w:after="0"/>
              <w:rPr>
                <w:sz w:val="15"/>
                <w:szCs w:val="15"/>
                <w:color w:val="auto"/>
              </w:rPr>
            </w:pPr>
          </w:p>
        </w:tc>
        <w:tc>
          <w:tcPr>
            <w:tcW w:w="912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1840" w:type="dxa"/>
            <w:vAlign w:val="bottom"/>
          </w:tcPr>
          <w:p>
            <w:pPr>
              <w:spacing w:after="0"/>
              <w:rPr>
                <w:sz w:val="15"/>
                <w:szCs w:val="15"/>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7.</w:t>
            </w:r>
          </w:p>
        </w:tc>
        <w:tc>
          <w:tcPr>
            <w:tcW w:w="4720" w:type="dxa"/>
            <w:vAlign w:val="bottom"/>
          </w:tcPr>
          <w:p>
            <w:pPr>
              <w:ind w:left="140"/>
              <w:spacing w:after="0"/>
              <w:rPr>
                <w:sz w:val="20"/>
                <w:szCs w:val="20"/>
                <w:color w:val="auto"/>
              </w:rPr>
            </w:pPr>
            <w:r>
              <w:rPr>
                <w:rFonts w:ascii="Courier New" w:cs="Courier New" w:eastAsia="Courier New" w:hAnsi="Courier New"/>
                <w:sz w:val="16"/>
                <w:szCs w:val="16"/>
                <w:color w:val="auto"/>
              </w:rPr>
              <w:t>Sole Dispositive Power</w:t>
            </w:r>
          </w:p>
        </w:tc>
        <w:tc>
          <w:tcPr>
            <w:tcW w:w="3920" w:type="dxa"/>
            <w:vAlign w:val="bottom"/>
          </w:tcPr>
          <w:p>
            <w:pPr>
              <w:ind w:left="2320"/>
              <w:spacing w:after="0"/>
              <w:rPr>
                <w:sz w:val="20"/>
                <w:szCs w:val="20"/>
                <w:color w:val="auto"/>
              </w:rPr>
            </w:pPr>
            <w:r>
              <w:rPr>
                <w:rFonts w:ascii="Courier New" w:cs="Courier New" w:eastAsia="Courier New" w:hAnsi="Courier New"/>
                <w:sz w:val="16"/>
                <w:szCs w:val="16"/>
                <w:color w:val="auto"/>
              </w:rPr>
              <w:t>4,970,101</w:t>
            </w:r>
          </w:p>
        </w:tc>
      </w:tr>
      <w:tr>
        <w:trPr>
          <w:trHeight w:val="182"/>
        </w:trPr>
        <w:tc>
          <w:tcPr>
            <w:tcW w:w="1840" w:type="dxa"/>
            <w:vAlign w:val="bottom"/>
          </w:tcPr>
          <w:p>
            <w:pPr>
              <w:spacing w:after="0"/>
              <w:rPr>
                <w:sz w:val="15"/>
                <w:szCs w:val="15"/>
                <w:color w:val="auto"/>
              </w:rPr>
            </w:pPr>
          </w:p>
        </w:tc>
        <w:tc>
          <w:tcPr>
            <w:tcW w:w="912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1840" w:type="dxa"/>
            <w:vAlign w:val="bottom"/>
          </w:tcPr>
          <w:p>
            <w:pPr>
              <w:spacing w:after="0"/>
              <w:rPr>
                <w:sz w:val="15"/>
                <w:szCs w:val="15"/>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8.</w:t>
            </w:r>
          </w:p>
        </w:tc>
        <w:tc>
          <w:tcPr>
            <w:tcW w:w="4720" w:type="dxa"/>
            <w:vAlign w:val="bottom"/>
          </w:tcPr>
          <w:p>
            <w:pPr>
              <w:ind w:left="140"/>
              <w:spacing w:after="0"/>
              <w:rPr>
                <w:sz w:val="20"/>
                <w:szCs w:val="20"/>
                <w:color w:val="auto"/>
              </w:rPr>
            </w:pPr>
            <w:r>
              <w:rPr>
                <w:rFonts w:ascii="Courier New" w:cs="Courier New" w:eastAsia="Courier New" w:hAnsi="Courier New"/>
                <w:sz w:val="16"/>
                <w:szCs w:val="16"/>
                <w:color w:val="auto"/>
              </w:rPr>
              <w:t>Shared Dispositive Power</w:t>
            </w:r>
          </w:p>
        </w:tc>
        <w:tc>
          <w:tcPr>
            <w:tcW w:w="3920" w:type="dxa"/>
            <w:vAlign w:val="bottom"/>
          </w:tcPr>
          <w:p>
            <w:pPr>
              <w:ind w:left="2320"/>
              <w:spacing w:after="0"/>
              <w:rPr>
                <w:sz w:val="20"/>
                <w:szCs w:val="20"/>
                <w:color w:val="auto"/>
              </w:rPr>
            </w:pPr>
            <w:r>
              <w:rPr>
                <w:rFonts w:ascii="Courier New" w:cs="Courier New" w:eastAsia="Courier New" w:hAnsi="Courier New"/>
                <w:sz w:val="16"/>
                <w:szCs w:val="16"/>
                <w:color w:val="auto"/>
              </w:rPr>
              <w:t>none</w:t>
            </w: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3"/>
        <w:spacing w:after="0"/>
        <w:tabs>
          <w:tab w:leader="none" w:pos="443" w:val="left"/>
          <w:tab w:leader="none" w:pos="9343" w:val="left"/>
        </w:tabs>
        <w:rPr>
          <w:sz w:val="20"/>
          <w:szCs w:val="20"/>
          <w:color w:val="auto"/>
        </w:rPr>
      </w:pPr>
      <w:r>
        <w:rPr>
          <w:rFonts w:ascii="Courier New" w:cs="Courier New" w:eastAsia="Courier New" w:hAnsi="Courier New"/>
          <w:sz w:val="16"/>
          <w:szCs w:val="16"/>
          <w:color w:val="auto"/>
        </w:rPr>
        <w:t>9.</w:t>
        <w:tab/>
        <w:t>Aggregate Amount Beneficially Owned by Each Reporting Person</w:t>
      </w:r>
      <w:r>
        <w:rPr>
          <w:sz w:val="20"/>
          <w:szCs w:val="20"/>
          <w:color w:val="auto"/>
        </w:rPr>
        <w:tab/>
      </w:r>
      <w:r>
        <w:rPr>
          <w:rFonts w:ascii="Courier New" w:cs="Courier New" w:eastAsia="Courier New" w:hAnsi="Courier New"/>
          <w:sz w:val="15"/>
          <w:szCs w:val="15"/>
          <w:color w:val="auto"/>
        </w:rPr>
        <w:t>4,970,101</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463" w:hanging="463"/>
        <w:spacing w:after="0"/>
        <w:tabs>
          <w:tab w:leader="none" w:pos="4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(See Instructions)</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7240" w:type="dxa"/>
            <w:vAlign w:val="bottom"/>
          </w:tcPr>
          <w:p>
            <w:pPr>
              <w:spacing w:after="0"/>
              <w:rPr>
                <w:sz w:val="20"/>
                <w:szCs w:val="20"/>
                <w:color w:val="auto"/>
              </w:rPr>
            </w:pPr>
            <w:r>
              <w:rPr>
                <w:rFonts w:ascii="Courier New" w:cs="Courier New" w:eastAsia="Courier New" w:hAnsi="Courier New"/>
                <w:sz w:val="16"/>
                <w:szCs w:val="16"/>
                <w:color w:val="auto"/>
              </w:rPr>
              <w:t>11.  Percent of Class Represented by Amount in Row (9)</w:t>
            </w:r>
          </w:p>
        </w:tc>
        <w:tc>
          <w:tcPr>
            <w:tcW w:w="2600" w:type="dxa"/>
            <w:vAlign w:val="bottom"/>
          </w:tcPr>
          <w:p>
            <w:pPr>
              <w:jc w:val="right"/>
              <w:spacing w:after="0"/>
              <w:rPr>
                <w:sz w:val="20"/>
                <w:szCs w:val="20"/>
                <w:color w:val="auto"/>
              </w:rPr>
            </w:pPr>
            <w:r>
              <w:rPr>
                <w:rFonts w:ascii="Courier New" w:cs="Courier New" w:eastAsia="Courier New" w:hAnsi="Courier New"/>
                <w:sz w:val="16"/>
                <w:szCs w:val="16"/>
                <w:color w:val="auto"/>
              </w:rPr>
              <w:t>12.2%</w:t>
            </w:r>
          </w:p>
        </w:tc>
      </w:tr>
    </w:tbl>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3"/>
        <w:spacing w:after="0"/>
        <w:tabs>
          <w:tab w:leader="none" w:pos="443" w:val="left"/>
          <w:tab w:leader="none" w:pos="9343" w:val="left"/>
        </w:tabs>
        <w:rPr>
          <w:sz w:val="20"/>
          <w:szCs w:val="20"/>
          <w:color w:val="auto"/>
        </w:rPr>
      </w:pPr>
      <w:r>
        <w:rPr>
          <w:rFonts w:ascii="Courier New" w:cs="Courier New" w:eastAsia="Courier New" w:hAnsi="Courier New"/>
          <w:sz w:val="16"/>
          <w:szCs w:val="16"/>
          <w:color w:val="auto"/>
        </w:rPr>
        <w:t>12.</w:t>
        <w:tab/>
        <w:t>Type of Reporting Person (See Instructions)</w:t>
      </w:r>
      <w:r>
        <w:rPr>
          <w:sz w:val="20"/>
          <w:szCs w:val="20"/>
          <w:color w:val="auto"/>
        </w:rPr>
        <w:tab/>
      </w:r>
      <w:r>
        <w:rPr>
          <w:rFonts w:ascii="Courier New" w:cs="Courier New" w:eastAsia="Courier New" w:hAnsi="Courier New"/>
          <w:sz w:val="15"/>
          <w:szCs w:val="15"/>
          <w:color w:val="auto"/>
        </w:rPr>
        <w:t>IN</w:t>
      </w:r>
    </w:p>
    <w:p>
      <w:pPr>
        <w:spacing w:after="0" w:line="1" w:lineRule="exact"/>
        <w:rPr>
          <w:sz w:val="20"/>
          <w:szCs w:val="20"/>
          <w:color w:val="auto"/>
        </w:rPr>
      </w:pPr>
    </w:p>
    <w:p>
      <w:pPr>
        <w:ind w:left="183" w:hanging="183"/>
        <w:spacing w:after="0"/>
        <w:tabs>
          <w:tab w:leader="none" w:pos="18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4" w:lineRule="exact"/>
        <w:rPr>
          <w:rFonts w:ascii="Courier New" w:cs="Courier New" w:eastAsia="Courier New" w:hAnsi="Courier New"/>
          <w:sz w:val="16"/>
          <w:szCs w:val="16"/>
          <w:color w:val="auto"/>
        </w:rPr>
      </w:pPr>
    </w:p>
    <w:p>
      <w:pPr>
        <w:ind w:left="29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Page 2 of 4 pages</w:t>
      </w:r>
    </w:p>
    <w:p>
      <w:pPr>
        <w:sectPr>
          <w:pgSz w:w="11900" w:h="16838" w:orient="portrait"/>
          <w:cols w:equalWidth="0" w:num="1">
            <w:col w:w="11343"/>
          </w:cols>
          <w:pgMar w:left="237" w:top="1205"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1"/>
        </w:trPr>
        <w:tc>
          <w:tcPr>
            <w:tcW w:w="90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66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64"/>
        </w:trPr>
        <w:tc>
          <w:tcPr>
            <w:tcW w:w="900" w:type="dxa"/>
            <w:vAlign w:val="bottom"/>
          </w:tcPr>
          <w:p>
            <w:pPr>
              <w:ind w:left="460"/>
              <w:spacing w:after="0"/>
              <w:rPr>
                <w:sz w:val="20"/>
                <w:szCs w:val="20"/>
                <w:color w:val="auto"/>
              </w:rPr>
            </w:pPr>
            <w:r>
              <w:rPr>
                <w:rFonts w:ascii="Courier New" w:cs="Courier New" w:eastAsia="Courier New" w:hAnsi="Courier New"/>
                <w:sz w:val="16"/>
                <w:szCs w:val="16"/>
                <w:color w:val="auto"/>
              </w:rPr>
              <w:t>(a)</w:t>
            </w:r>
          </w:p>
        </w:tc>
        <w:tc>
          <w:tcPr>
            <w:tcW w:w="6620" w:type="dxa"/>
            <w:vAlign w:val="bottom"/>
          </w:tcPr>
          <w:p>
            <w:pPr>
              <w:ind w:left="140"/>
              <w:spacing w:after="0"/>
              <w:rPr>
                <w:sz w:val="20"/>
                <w:szCs w:val="20"/>
                <w:color w:val="auto"/>
              </w:rPr>
            </w:pPr>
            <w:r>
              <w:rPr>
                <w:rFonts w:ascii="Courier New" w:cs="Courier New" w:eastAsia="Courier New" w:hAnsi="Courier New"/>
                <w:sz w:val="16"/>
                <w:szCs w:val="16"/>
                <w:color w:val="auto"/>
              </w:rPr>
              <w:t>Name of Issuer</w:t>
            </w:r>
          </w:p>
        </w:tc>
        <w:tc>
          <w:tcPr>
            <w:tcW w:w="2500" w:type="dxa"/>
            <w:vAlign w:val="bottom"/>
            <w:gridSpan w:val="2"/>
          </w:tcPr>
          <w:p>
            <w:pPr>
              <w:ind w:left="800"/>
              <w:spacing w:after="0"/>
              <w:rPr>
                <w:sz w:val="20"/>
                <w:szCs w:val="20"/>
                <w:color w:val="auto"/>
              </w:rPr>
            </w:pPr>
            <w:r>
              <w:rPr>
                <w:rFonts w:ascii="Courier New" w:cs="Courier New" w:eastAsia="Courier New" w:hAnsi="Courier New"/>
                <w:sz w:val="16"/>
                <w:szCs w:val="16"/>
                <w:color w:val="auto"/>
                <w:w w:val="97"/>
              </w:rPr>
              <w:t>Active Power, Inc.</w:t>
            </w:r>
          </w:p>
        </w:tc>
        <w:tc>
          <w:tcPr>
            <w:tcW w:w="1500" w:type="dxa"/>
            <w:vAlign w:val="bottom"/>
          </w:tcPr>
          <w:p>
            <w:pPr>
              <w:spacing w:after="0"/>
              <w:rPr>
                <w:sz w:val="24"/>
                <w:szCs w:val="24"/>
                <w:color w:val="auto"/>
              </w:rPr>
            </w:pPr>
          </w:p>
        </w:tc>
      </w:tr>
      <w:tr>
        <w:trPr>
          <w:trHeight w:val="364"/>
        </w:trPr>
        <w:tc>
          <w:tcPr>
            <w:tcW w:w="900" w:type="dxa"/>
            <w:vAlign w:val="bottom"/>
          </w:tcPr>
          <w:p>
            <w:pPr>
              <w:ind w:left="460"/>
              <w:spacing w:after="0"/>
              <w:rPr>
                <w:sz w:val="20"/>
                <w:szCs w:val="20"/>
                <w:color w:val="auto"/>
              </w:rPr>
            </w:pPr>
            <w:r>
              <w:rPr>
                <w:rFonts w:ascii="Courier New" w:cs="Courier New" w:eastAsia="Courier New" w:hAnsi="Courier New"/>
                <w:sz w:val="16"/>
                <w:szCs w:val="16"/>
                <w:color w:val="auto"/>
              </w:rPr>
              <w:t>(b)</w:t>
            </w:r>
          </w:p>
        </w:tc>
        <w:tc>
          <w:tcPr>
            <w:tcW w:w="6620" w:type="dxa"/>
            <w:vAlign w:val="bottom"/>
          </w:tcPr>
          <w:p>
            <w:pPr>
              <w:ind w:left="140"/>
              <w:spacing w:after="0"/>
              <w:rPr>
                <w:sz w:val="20"/>
                <w:szCs w:val="20"/>
                <w:color w:val="auto"/>
              </w:rPr>
            </w:pPr>
            <w:r>
              <w:rPr>
                <w:rFonts w:ascii="Courier New" w:cs="Courier New" w:eastAsia="Courier New" w:hAnsi="Courier New"/>
                <w:sz w:val="16"/>
                <w:szCs w:val="16"/>
                <w:color w:val="auto"/>
              </w:rPr>
              <w:t>Address of Issuer's Principal Executive Offices</w:t>
            </w:r>
          </w:p>
        </w:tc>
        <w:tc>
          <w:tcPr>
            <w:tcW w:w="2500" w:type="dxa"/>
            <w:vAlign w:val="bottom"/>
            <w:gridSpan w:val="2"/>
          </w:tcPr>
          <w:p>
            <w:pPr>
              <w:ind w:left="800"/>
              <w:spacing w:after="0"/>
              <w:rPr>
                <w:sz w:val="20"/>
                <w:szCs w:val="20"/>
                <w:color w:val="auto"/>
              </w:rPr>
            </w:pPr>
            <w:r>
              <w:rPr>
                <w:rFonts w:ascii="Courier New" w:cs="Courier New" w:eastAsia="Courier New" w:hAnsi="Courier New"/>
                <w:sz w:val="16"/>
                <w:szCs w:val="16"/>
                <w:color w:val="auto"/>
              </w:rPr>
              <w:t>11525 Stonehollow</w:t>
            </w:r>
          </w:p>
        </w:tc>
        <w:tc>
          <w:tcPr>
            <w:tcW w:w="1500" w:type="dxa"/>
            <w:vAlign w:val="bottom"/>
          </w:tcPr>
          <w:p>
            <w:pPr>
              <w:spacing w:after="0"/>
              <w:rPr>
                <w:sz w:val="20"/>
                <w:szCs w:val="20"/>
                <w:color w:val="auto"/>
              </w:rPr>
            </w:pPr>
            <w:r>
              <w:rPr>
                <w:rFonts w:ascii="Courier New" w:cs="Courier New" w:eastAsia="Courier New" w:hAnsi="Courier New"/>
                <w:sz w:val="16"/>
                <w:szCs w:val="16"/>
                <w:color w:val="auto"/>
                <w:w w:val="96"/>
              </w:rPr>
              <w:t>Drive, Suite 110</w:t>
            </w:r>
          </w:p>
        </w:tc>
      </w:tr>
      <w:tr>
        <w:trPr>
          <w:trHeight w:val="182"/>
        </w:trPr>
        <w:tc>
          <w:tcPr>
            <w:tcW w:w="90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940" w:type="dxa"/>
            <w:vAlign w:val="bottom"/>
          </w:tcPr>
          <w:p>
            <w:pPr>
              <w:ind w:left="800"/>
              <w:spacing w:after="0"/>
              <w:rPr>
                <w:sz w:val="20"/>
                <w:szCs w:val="20"/>
                <w:color w:val="auto"/>
              </w:rPr>
            </w:pPr>
            <w:r>
              <w:rPr>
                <w:rFonts w:ascii="Courier New" w:cs="Courier New" w:eastAsia="Courier New" w:hAnsi="Courier New"/>
                <w:sz w:val="16"/>
                <w:szCs w:val="16"/>
                <w:color w:val="auto"/>
              </w:rPr>
              <w:t>Austin, TX</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78758</w:t>
            </w:r>
          </w:p>
        </w:tc>
        <w:tc>
          <w:tcPr>
            <w:tcW w:w="1500" w:type="dxa"/>
            <w:vAlign w:val="bottom"/>
          </w:tcPr>
          <w:p>
            <w:pPr>
              <w:spacing w:after="0"/>
              <w:rPr>
                <w:sz w:val="15"/>
                <w:szCs w:val="15"/>
                <w:color w:val="auto"/>
              </w:rPr>
            </w:pPr>
          </w:p>
        </w:tc>
      </w:tr>
      <w:tr>
        <w:trPr>
          <w:trHeight w:val="364"/>
        </w:trPr>
        <w:tc>
          <w:tcPr>
            <w:tcW w:w="90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6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64"/>
        </w:trPr>
        <w:tc>
          <w:tcPr>
            <w:tcW w:w="900" w:type="dxa"/>
            <w:vAlign w:val="bottom"/>
          </w:tcPr>
          <w:p>
            <w:pPr>
              <w:ind w:left="460"/>
              <w:spacing w:after="0"/>
              <w:rPr>
                <w:sz w:val="20"/>
                <w:szCs w:val="20"/>
                <w:color w:val="auto"/>
              </w:rPr>
            </w:pPr>
            <w:r>
              <w:rPr>
                <w:rFonts w:ascii="Courier New" w:cs="Courier New" w:eastAsia="Courier New" w:hAnsi="Courier New"/>
                <w:sz w:val="16"/>
                <w:szCs w:val="16"/>
                <w:color w:val="auto"/>
              </w:rPr>
              <w:t>(a)</w:t>
            </w:r>
          </w:p>
        </w:tc>
        <w:tc>
          <w:tcPr>
            <w:tcW w:w="6620" w:type="dxa"/>
            <w:vAlign w:val="bottom"/>
          </w:tcPr>
          <w:p>
            <w:pPr>
              <w:ind w:left="140"/>
              <w:spacing w:after="0"/>
              <w:rPr>
                <w:sz w:val="20"/>
                <w:szCs w:val="20"/>
                <w:color w:val="auto"/>
              </w:rPr>
            </w:pPr>
            <w:r>
              <w:rPr>
                <w:rFonts w:ascii="Courier New" w:cs="Courier New" w:eastAsia="Courier New" w:hAnsi="Courier New"/>
                <w:sz w:val="16"/>
                <w:szCs w:val="16"/>
                <w:color w:val="auto"/>
              </w:rPr>
              <w:t>Name of Person Filing</w:t>
            </w:r>
          </w:p>
        </w:tc>
        <w:tc>
          <w:tcPr>
            <w:tcW w:w="4000" w:type="dxa"/>
            <w:vAlign w:val="bottom"/>
            <w:gridSpan w:val="3"/>
          </w:tcPr>
          <w:p>
            <w:pPr>
              <w:ind w:left="800"/>
              <w:spacing w:after="0"/>
              <w:rPr>
                <w:sz w:val="20"/>
                <w:szCs w:val="20"/>
                <w:color w:val="auto"/>
              </w:rPr>
            </w:pPr>
            <w:r>
              <w:rPr>
                <w:rFonts w:ascii="Courier New" w:cs="Courier New" w:eastAsia="Courier New" w:hAnsi="Courier New"/>
                <w:sz w:val="16"/>
                <w:szCs w:val="16"/>
                <w:color w:val="auto"/>
              </w:rPr>
              <w:t>Joseph F. Pinkerton, III</w:t>
            </w:r>
          </w:p>
        </w:tc>
      </w:tr>
      <w:tr>
        <w:trPr>
          <w:trHeight w:val="364"/>
        </w:trPr>
        <w:tc>
          <w:tcPr>
            <w:tcW w:w="900" w:type="dxa"/>
            <w:vAlign w:val="bottom"/>
          </w:tcPr>
          <w:p>
            <w:pPr>
              <w:ind w:left="460"/>
              <w:spacing w:after="0"/>
              <w:rPr>
                <w:sz w:val="20"/>
                <w:szCs w:val="20"/>
                <w:color w:val="auto"/>
              </w:rPr>
            </w:pPr>
            <w:r>
              <w:rPr>
                <w:rFonts w:ascii="Courier New" w:cs="Courier New" w:eastAsia="Courier New" w:hAnsi="Courier New"/>
                <w:sz w:val="16"/>
                <w:szCs w:val="16"/>
                <w:color w:val="auto"/>
              </w:rPr>
              <w:t>(b)</w:t>
            </w:r>
          </w:p>
        </w:tc>
        <w:tc>
          <w:tcPr>
            <w:tcW w:w="6620" w:type="dxa"/>
            <w:vAlign w:val="bottom"/>
          </w:tcPr>
          <w:p>
            <w:pPr>
              <w:ind w:left="140"/>
              <w:spacing w:after="0"/>
              <w:rPr>
                <w:sz w:val="20"/>
                <w:szCs w:val="20"/>
                <w:color w:val="auto"/>
              </w:rPr>
            </w:pPr>
            <w:r>
              <w:rPr>
                <w:rFonts w:ascii="Courier New" w:cs="Courier New" w:eastAsia="Courier New" w:hAnsi="Courier New"/>
                <w:sz w:val="16"/>
                <w:szCs w:val="16"/>
                <w:color w:val="auto"/>
              </w:rPr>
              <w:t>Address of Principal Business Offices or, if none, Residence</w:t>
            </w:r>
          </w:p>
        </w:tc>
        <w:tc>
          <w:tcPr>
            <w:tcW w:w="2500" w:type="dxa"/>
            <w:vAlign w:val="bottom"/>
            <w:gridSpan w:val="2"/>
          </w:tcPr>
          <w:p>
            <w:pPr>
              <w:ind w:left="800"/>
              <w:spacing w:after="0"/>
              <w:rPr>
                <w:sz w:val="20"/>
                <w:szCs w:val="20"/>
                <w:color w:val="auto"/>
              </w:rPr>
            </w:pPr>
            <w:r>
              <w:rPr>
                <w:rFonts w:ascii="Courier New" w:cs="Courier New" w:eastAsia="Courier New" w:hAnsi="Courier New"/>
                <w:sz w:val="16"/>
                <w:szCs w:val="16"/>
                <w:color w:val="auto"/>
              </w:rPr>
              <w:t>c/o Active Power,</w:t>
            </w:r>
          </w:p>
        </w:tc>
        <w:tc>
          <w:tcPr>
            <w:tcW w:w="1500" w:type="dxa"/>
            <w:vAlign w:val="bottom"/>
          </w:tcPr>
          <w:p>
            <w:pPr>
              <w:spacing w:after="0"/>
              <w:rPr>
                <w:sz w:val="20"/>
                <w:szCs w:val="20"/>
                <w:color w:val="auto"/>
              </w:rPr>
            </w:pPr>
            <w:r>
              <w:rPr>
                <w:rFonts w:ascii="Courier New" w:cs="Courier New" w:eastAsia="Courier New" w:hAnsi="Courier New"/>
                <w:sz w:val="16"/>
                <w:szCs w:val="16"/>
                <w:color w:val="auto"/>
              </w:rPr>
              <w:t>Inc.</w:t>
            </w:r>
          </w:p>
        </w:tc>
      </w:tr>
      <w:tr>
        <w:trPr>
          <w:trHeight w:val="182"/>
        </w:trPr>
        <w:tc>
          <w:tcPr>
            <w:tcW w:w="90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500" w:type="dxa"/>
            <w:vAlign w:val="bottom"/>
            <w:gridSpan w:val="2"/>
          </w:tcPr>
          <w:p>
            <w:pPr>
              <w:ind w:left="800"/>
              <w:spacing w:after="0"/>
              <w:rPr>
                <w:sz w:val="20"/>
                <w:szCs w:val="20"/>
                <w:color w:val="auto"/>
              </w:rPr>
            </w:pPr>
            <w:r>
              <w:rPr>
                <w:rFonts w:ascii="Courier New" w:cs="Courier New" w:eastAsia="Courier New" w:hAnsi="Courier New"/>
                <w:sz w:val="16"/>
                <w:szCs w:val="16"/>
                <w:color w:val="auto"/>
              </w:rPr>
              <w:t>11525 Stonehollow</w:t>
            </w:r>
          </w:p>
        </w:tc>
        <w:tc>
          <w:tcPr>
            <w:tcW w:w="1500" w:type="dxa"/>
            <w:vAlign w:val="bottom"/>
          </w:tcPr>
          <w:p>
            <w:pPr>
              <w:spacing w:after="0"/>
              <w:rPr>
                <w:sz w:val="20"/>
                <w:szCs w:val="20"/>
                <w:color w:val="auto"/>
              </w:rPr>
            </w:pPr>
            <w:r>
              <w:rPr>
                <w:rFonts w:ascii="Courier New" w:cs="Courier New" w:eastAsia="Courier New" w:hAnsi="Courier New"/>
                <w:sz w:val="16"/>
                <w:szCs w:val="16"/>
                <w:color w:val="auto"/>
                <w:w w:val="96"/>
              </w:rPr>
              <w:t>Drive, Suite 110</w:t>
            </w:r>
          </w:p>
        </w:tc>
      </w:tr>
      <w:tr>
        <w:trPr>
          <w:trHeight w:val="182"/>
        </w:trPr>
        <w:tc>
          <w:tcPr>
            <w:tcW w:w="90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940" w:type="dxa"/>
            <w:vAlign w:val="bottom"/>
          </w:tcPr>
          <w:p>
            <w:pPr>
              <w:ind w:left="800"/>
              <w:spacing w:after="0"/>
              <w:rPr>
                <w:sz w:val="20"/>
                <w:szCs w:val="20"/>
                <w:color w:val="auto"/>
              </w:rPr>
            </w:pPr>
            <w:r>
              <w:rPr>
                <w:rFonts w:ascii="Courier New" w:cs="Courier New" w:eastAsia="Courier New" w:hAnsi="Courier New"/>
                <w:sz w:val="16"/>
                <w:szCs w:val="16"/>
                <w:color w:val="auto"/>
              </w:rPr>
              <w:t>Austin, TX</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78758</w:t>
            </w:r>
          </w:p>
        </w:tc>
        <w:tc>
          <w:tcPr>
            <w:tcW w:w="1500" w:type="dxa"/>
            <w:vAlign w:val="bottom"/>
          </w:tcPr>
          <w:p>
            <w:pPr>
              <w:spacing w:after="0"/>
              <w:rPr>
                <w:sz w:val="15"/>
                <w:szCs w:val="15"/>
                <w:color w:val="auto"/>
              </w:rPr>
            </w:pPr>
          </w:p>
        </w:tc>
      </w:tr>
      <w:tr>
        <w:trPr>
          <w:trHeight w:val="364"/>
        </w:trPr>
        <w:tc>
          <w:tcPr>
            <w:tcW w:w="900" w:type="dxa"/>
            <w:vAlign w:val="bottom"/>
          </w:tcPr>
          <w:p>
            <w:pPr>
              <w:ind w:left="460"/>
              <w:spacing w:after="0"/>
              <w:rPr>
                <w:sz w:val="20"/>
                <w:szCs w:val="20"/>
                <w:color w:val="auto"/>
              </w:rPr>
            </w:pPr>
            <w:r>
              <w:rPr>
                <w:rFonts w:ascii="Courier New" w:cs="Courier New" w:eastAsia="Courier New" w:hAnsi="Courier New"/>
                <w:sz w:val="16"/>
                <w:szCs w:val="16"/>
                <w:color w:val="auto"/>
              </w:rPr>
              <w:t>(c)</w:t>
            </w:r>
          </w:p>
        </w:tc>
        <w:tc>
          <w:tcPr>
            <w:tcW w:w="6620" w:type="dxa"/>
            <w:vAlign w:val="bottom"/>
          </w:tcPr>
          <w:p>
            <w:pPr>
              <w:ind w:left="140"/>
              <w:spacing w:after="0"/>
              <w:rPr>
                <w:sz w:val="20"/>
                <w:szCs w:val="20"/>
                <w:color w:val="auto"/>
              </w:rPr>
            </w:pPr>
            <w:r>
              <w:rPr>
                <w:rFonts w:ascii="Courier New" w:cs="Courier New" w:eastAsia="Courier New" w:hAnsi="Courier New"/>
                <w:sz w:val="16"/>
                <w:szCs w:val="16"/>
                <w:color w:val="auto"/>
              </w:rPr>
              <w:t>Citizenship</w:t>
            </w:r>
          </w:p>
        </w:tc>
        <w:tc>
          <w:tcPr>
            <w:tcW w:w="1940" w:type="dxa"/>
            <w:vAlign w:val="bottom"/>
          </w:tcPr>
          <w:p>
            <w:pPr>
              <w:ind w:left="800"/>
              <w:spacing w:after="0"/>
              <w:rPr>
                <w:sz w:val="20"/>
                <w:szCs w:val="20"/>
                <w:color w:val="auto"/>
              </w:rPr>
            </w:pPr>
            <w:r>
              <w:rPr>
                <w:rFonts w:ascii="Courier New" w:cs="Courier New" w:eastAsia="Courier New" w:hAnsi="Courier New"/>
                <w:sz w:val="16"/>
                <w:szCs w:val="16"/>
                <w:color w:val="auto"/>
              </w:rPr>
              <w:t>USA</w:t>
            </w: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64"/>
        </w:trPr>
        <w:tc>
          <w:tcPr>
            <w:tcW w:w="752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(d)   Title of Class of Securities</w:t>
            </w:r>
          </w:p>
        </w:tc>
        <w:tc>
          <w:tcPr>
            <w:tcW w:w="1940" w:type="dxa"/>
            <w:vAlign w:val="bottom"/>
          </w:tcPr>
          <w:p>
            <w:pPr>
              <w:ind w:left="800"/>
              <w:spacing w:after="0"/>
              <w:rPr>
                <w:sz w:val="20"/>
                <w:szCs w:val="20"/>
                <w:color w:val="auto"/>
              </w:rPr>
            </w:pPr>
            <w:r>
              <w:rPr>
                <w:rFonts w:ascii="Courier New" w:cs="Courier New" w:eastAsia="Courier New" w:hAnsi="Courier New"/>
                <w:sz w:val="16"/>
                <w:szCs w:val="16"/>
                <w:color w:val="auto"/>
                <w:w w:val="97"/>
              </w:rPr>
              <w:t>Common Stock</w:t>
            </w: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64"/>
        </w:trPr>
        <w:tc>
          <w:tcPr>
            <w:tcW w:w="900" w:type="dxa"/>
            <w:vAlign w:val="bottom"/>
          </w:tcPr>
          <w:p>
            <w:pPr>
              <w:ind w:left="460"/>
              <w:spacing w:after="0"/>
              <w:rPr>
                <w:sz w:val="20"/>
                <w:szCs w:val="20"/>
                <w:color w:val="auto"/>
              </w:rPr>
            </w:pPr>
            <w:r>
              <w:rPr>
                <w:rFonts w:ascii="Courier New" w:cs="Courier New" w:eastAsia="Courier New" w:hAnsi="Courier New"/>
                <w:sz w:val="16"/>
                <w:szCs w:val="16"/>
                <w:color w:val="auto"/>
              </w:rPr>
              <w:t>(e)</w:t>
            </w:r>
          </w:p>
        </w:tc>
        <w:tc>
          <w:tcPr>
            <w:tcW w:w="6620" w:type="dxa"/>
            <w:vAlign w:val="bottom"/>
          </w:tcPr>
          <w:p>
            <w:pPr>
              <w:ind w:left="140"/>
              <w:spacing w:after="0"/>
              <w:rPr>
                <w:sz w:val="20"/>
                <w:szCs w:val="20"/>
                <w:color w:val="auto"/>
              </w:rPr>
            </w:pPr>
            <w:r>
              <w:rPr>
                <w:rFonts w:ascii="Courier New" w:cs="Courier New" w:eastAsia="Courier New" w:hAnsi="Courier New"/>
                <w:sz w:val="16"/>
                <w:szCs w:val="16"/>
                <w:color w:val="auto"/>
              </w:rPr>
              <w:t>CUSIP Number</w:t>
            </w:r>
          </w:p>
        </w:tc>
        <w:tc>
          <w:tcPr>
            <w:tcW w:w="1940" w:type="dxa"/>
            <w:vAlign w:val="bottom"/>
          </w:tcPr>
          <w:p>
            <w:pPr>
              <w:ind w:left="800"/>
              <w:spacing w:after="0"/>
              <w:rPr>
                <w:sz w:val="20"/>
                <w:szCs w:val="20"/>
                <w:color w:val="auto"/>
              </w:rPr>
            </w:pPr>
            <w:r>
              <w:rPr>
                <w:rFonts w:ascii="Courier New" w:cs="Courier New" w:eastAsia="Courier New" w:hAnsi="Courier New"/>
                <w:sz w:val="16"/>
                <w:szCs w:val="16"/>
                <w:color w:val="auto"/>
              </w:rPr>
              <w:t>00504W 10 0</w:t>
            </w: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100"/>
        <w:spacing w:after="0" w:line="237" w:lineRule="auto"/>
        <w:rPr>
          <w:sz w:val="20"/>
          <w:szCs w:val="20"/>
          <w:color w:val="auto"/>
        </w:rPr>
      </w:pPr>
      <w:r>
        <w:rPr>
          <w:rFonts w:ascii="Courier New" w:cs="Courier New" w:eastAsia="Courier New" w:hAnsi="Courier New"/>
          <w:sz w:val="16"/>
          <w:szCs w:val="16"/>
          <w:color w:val="auto"/>
        </w:rPr>
        <w:t>Item 3. If this statement is filed pursuant to ss.ss.240.13d-1(b) or 240.13d-2(b) or (c), check whether the person filing is a:</w:t>
      </w:r>
    </w:p>
    <w:p>
      <w:pPr>
        <w:spacing w:after="0" w:line="188" w:lineRule="exact"/>
        <w:rPr>
          <w:sz w:val="20"/>
          <w:szCs w:val="20"/>
          <w:color w:val="auto"/>
        </w:rPr>
      </w:pPr>
    </w:p>
    <w:p>
      <w:pPr>
        <w:ind w:right="3960" w:firstLine="473"/>
        <w:spacing w:after="0" w:line="237" w:lineRule="auto"/>
        <w:rPr>
          <w:sz w:val="20"/>
          <w:szCs w:val="20"/>
          <w:color w:val="auto"/>
        </w:rPr>
      </w:pPr>
      <w:r>
        <w:rPr>
          <w:rFonts w:ascii="Courier New" w:cs="Courier New" w:eastAsia="Courier New" w:hAnsi="Courier New"/>
          <w:sz w:val="16"/>
          <w:szCs w:val="16"/>
          <w:color w:val="auto"/>
        </w:rPr>
        <w:t>Not applicable. This statement on Schedule 13G is not being filed pursuant to Rule 13d-1(b), 13d-2(b) or 13d-2(c)</w:t>
      </w:r>
    </w:p>
    <w:p>
      <w:pPr>
        <w:spacing w:after="0" w:line="18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Ownership</w:t>
      </w:r>
    </w:p>
    <w:p>
      <w:pPr>
        <w:spacing w:after="0" w:line="186" w:lineRule="exact"/>
        <w:rPr>
          <w:sz w:val="20"/>
          <w:szCs w:val="20"/>
          <w:color w:val="auto"/>
        </w:rPr>
      </w:pPr>
    </w:p>
    <w:p>
      <w:pPr>
        <w:jc w:val="both"/>
        <w:ind w:right="4620" w:firstLine="473"/>
        <w:spacing w:after="0" w:line="267" w:lineRule="auto"/>
        <w:rPr>
          <w:sz w:val="20"/>
          <w:szCs w:val="20"/>
          <w:color w:val="auto"/>
        </w:rPr>
      </w:pPr>
      <w:r>
        <w:rPr>
          <w:rFonts w:ascii="Courier New" w:cs="Courier New" w:eastAsia="Courier New" w:hAnsi="Courier New"/>
          <w:sz w:val="15"/>
          <w:szCs w:val="15"/>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460"/>
        <w:spacing w:after="0"/>
        <w:tabs>
          <w:tab w:leader="none" w:pos="1020" w:val="left"/>
          <w:tab w:leader="none" w:pos="5280" w:val="left"/>
        </w:tabs>
        <w:rPr>
          <w:sz w:val="20"/>
          <w:szCs w:val="20"/>
          <w:color w:val="auto"/>
        </w:rPr>
      </w:pPr>
      <w:r>
        <w:rPr>
          <w:rFonts w:ascii="Courier New" w:cs="Courier New" w:eastAsia="Courier New" w:hAnsi="Courier New"/>
          <w:sz w:val="16"/>
          <w:szCs w:val="16"/>
          <w:color w:val="auto"/>
        </w:rPr>
        <w:t>(a)</w:t>
        <w:tab/>
        <w:t>Amount Beneficially Owned:</w:t>
      </w:r>
      <w:r>
        <w:rPr>
          <w:sz w:val="20"/>
          <w:szCs w:val="20"/>
          <w:color w:val="auto"/>
        </w:rPr>
        <w:tab/>
      </w:r>
      <w:r>
        <w:rPr>
          <w:rFonts w:ascii="Courier New" w:cs="Courier New" w:eastAsia="Courier New" w:hAnsi="Courier New"/>
          <w:sz w:val="15"/>
          <w:szCs w:val="15"/>
          <w:color w:val="auto"/>
        </w:rPr>
        <w:t>4,970,101 .</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60"/>
        <w:spacing w:after="0"/>
        <w:tabs>
          <w:tab w:leader="none" w:pos="1020" w:val="left"/>
          <w:tab w:leader="none" w:pos="4620" w:val="left"/>
        </w:tabs>
        <w:rPr>
          <w:sz w:val="20"/>
          <w:szCs w:val="20"/>
          <w:color w:val="auto"/>
        </w:rPr>
      </w:pPr>
      <w:r>
        <w:rPr>
          <w:rFonts w:ascii="Courier New" w:cs="Courier New" w:eastAsia="Courier New" w:hAnsi="Courier New"/>
          <w:sz w:val="16"/>
          <w:szCs w:val="16"/>
          <w:color w:val="auto"/>
        </w:rPr>
        <w:t>(b)</w:t>
        <w:tab/>
        <w:t>Percent of Class:</w:t>
      </w:r>
      <w:r>
        <w:rPr>
          <w:sz w:val="20"/>
          <w:szCs w:val="20"/>
          <w:color w:val="auto"/>
        </w:rPr>
        <w:tab/>
      </w:r>
      <w:r>
        <w:rPr>
          <w:rFonts w:ascii="Courier New" w:cs="Courier New" w:eastAsia="Courier New" w:hAnsi="Courier New"/>
          <w:sz w:val="15"/>
          <w:szCs w:val="15"/>
          <w:color w:val="auto"/>
        </w:rPr>
        <w:t>12.2% .</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040" w:hanging="570"/>
        <w:spacing w:after="0"/>
        <w:tabs>
          <w:tab w:leader="none" w:pos="10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 w:lineRule="exact"/>
        <w:rPr>
          <w:sz w:val="20"/>
          <w:szCs w:val="20"/>
          <w:color w:val="auto"/>
        </w:rPr>
      </w:pPr>
    </w:p>
    <w:p>
      <w:pPr>
        <w:ind w:left="940"/>
        <w:spacing w:after="0"/>
        <w:tabs>
          <w:tab w:leader="none" w:pos="1580" w:val="left"/>
          <w:tab w:leader="none" w:pos="8480" w:val="left"/>
        </w:tabs>
        <w:rPr>
          <w:sz w:val="20"/>
          <w:szCs w:val="20"/>
          <w:color w:val="auto"/>
        </w:rPr>
      </w:pPr>
      <w:r>
        <w:rPr>
          <w:rFonts w:ascii="Courier New" w:cs="Courier New" w:eastAsia="Courier New" w:hAnsi="Courier New"/>
          <w:sz w:val="16"/>
          <w:szCs w:val="16"/>
          <w:color w:val="auto"/>
        </w:rPr>
        <w:t>(i)</w:t>
      </w:r>
      <w:r>
        <w:rPr>
          <w:sz w:val="20"/>
          <w:szCs w:val="20"/>
          <w:color w:val="auto"/>
        </w:rPr>
        <w:tab/>
      </w:r>
      <w:r>
        <w:rPr>
          <w:rFonts w:ascii="Courier New" w:cs="Courier New" w:eastAsia="Courier New" w:hAnsi="Courier New"/>
          <w:sz w:val="16"/>
          <w:szCs w:val="16"/>
          <w:color w:val="auto"/>
        </w:rPr>
        <w:t>Sole power to vote or to direct the vote:</w:t>
      </w:r>
      <w:r>
        <w:rPr>
          <w:sz w:val="20"/>
          <w:szCs w:val="20"/>
          <w:color w:val="auto"/>
        </w:rPr>
        <w:tab/>
      </w:r>
      <w:r>
        <w:rPr>
          <w:rFonts w:ascii="Courier New" w:cs="Courier New" w:eastAsia="Courier New" w:hAnsi="Courier New"/>
          <w:sz w:val="15"/>
          <w:szCs w:val="15"/>
          <w:color w:val="auto"/>
        </w:rPr>
        <w:t>4,970,101 .</w:t>
      </w:r>
    </w:p>
    <w:p>
      <w:pPr>
        <w:spacing w:after="0" w:line="1"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940"/>
        <w:spacing w:after="0"/>
        <w:tabs>
          <w:tab w:leader="none" w:pos="1580" w:val="left"/>
          <w:tab w:leader="none" w:pos="8960" w:val="left"/>
        </w:tabs>
        <w:rPr>
          <w:sz w:val="20"/>
          <w:szCs w:val="20"/>
          <w:color w:val="auto"/>
        </w:rPr>
      </w:pPr>
      <w:r>
        <w:rPr>
          <w:rFonts w:ascii="Courier New" w:cs="Courier New" w:eastAsia="Courier New" w:hAnsi="Courier New"/>
          <w:sz w:val="16"/>
          <w:szCs w:val="16"/>
          <w:color w:val="auto"/>
        </w:rPr>
        <w:t>(ii)</w:t>
        <w:tab/>
        <w:t>Shared power to vote or to direct the vote:</w:t>
      </w:r>
      <w:r>
        <w:rPr>
          <w:sz w:val="20"/>
          <w:szCs w:val="20"/>
          <w:color w:val="auto"/>
        </w:rPr>
        <w:tab/>
      </w:r>
      <w:r>
        <w:rPr>
          <w:rFonts w:ascii="Courier New" w:cs="Courier New" w:eastAsia="Courier New" w:hAnsi="Courier New"/>
          <w:sz w:val="15"/>
          <w:szCs w:val="15"/>
          <w:color w:val="auto"/>
        </w:rPr>
        <w:t>none .</w:t>
      </w:r>
    </w:p>
    <w:p>
      <w:pPr>
        <w:spacing w:after="0" w:line="1" w:lineRule="exact"/>
        <w:rPr>
          <w:sz w:val="20"/>
          <w:szCs w:val="20"/>
          <w:color w:val="auto"/>
        </w:rPr>
      </w:pPr>
    </w:p>
    <w:p>
      <w:pPr>
        <w:ind w:left="57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940"/>
        <w:spacing w:after="0"/>
        <w:tabs>
          <w:tab w:leader="none" w:pos="1580" w:val="left"/>
          <w:tab w:leader="none" w:pos="8480" w:val="left"/>
        </w:tabs>
        <w:rPr>
          <w:sz w:val="20"/>
          <w:szCs w:val="20"/>
          <w:color w:val="auto"/>
        </w:rPr>
      </w:pPr>
      <w:r>
        <w:rPr>
          <w:rFonts w:ascii="Courier New" w:cs="Courier New" w:eastAsia="Courier New" w:hAnsi="Courier New"/>
          <w:sz w:val="16"/>
          <w:szCs w:val="16"/>
          <w:color w:val="auto"/>
        </w:rPr>
        <w:t>(iii)</w:t>
        <w:tab/>
        <w:t>Sole power to dispose or to direct the disposition of:</w:t>
      </w:r>
      <w:r>
        <w:rPr>
          <w:sz w:val="20"/>
          <w:szCs w:val="20"/>
          <w:color w:val="auto"/>
        </w:rPr>
        <w:tab/>
      </w:r>
      <w:r>
        <w:rPr>
          <w:rFonts w:ascii="Courier New" w:cs="Courier New" w:eastAsia="Courier New" w:hAnsi="Courier New"/>
          <w:sz w:val="15"/>
          <w:szCs w:val="15"/>
          <w:color w:val="auto"/>
        </w:rPr>
        <w:t>4,970,101 .</w:t>
      </w:r>
    </w:p>
    <w:p>
      <w:pPr>
        <w:spacing w:after="0" w:line="1" w:lineRule="exact"/>
        <w:rPr>
          <w:sz w:val="20"/>
          <w:szCs w:val="20"/>
          <w:color w:val="auto"/>
        </w:rPr>
      </w:pPr>
    </w:p>
    <w:p>
      <w:pPr>
        <w:ind w:left="68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940"/>
        <w:spacing w:after="0"/>
        <w:tabs>
          <w:tab w:leader="none" w:pos="1580" w:val="left"/>
          <w:tab w:leader="none" w:pos="8960" w:val="left"/>
        </w:tabs>
        <w:rPr>
          <w:sz w:val="20"/>
          <w:szCs w:val="20"/>
          <w:color w:val="auto"/>
        </w:rPr>
      </w:pPr>
      <w:r>
        <w:rPr>
          <w:rFonts w:ascii="Courier New" w:cs="Courier New" w:eastAsia="Courier New" w:hAnsi="Courier New"/>
          <w:sz w:val="16"/>
          <w:szCs w:val="16"/>
          <w:color w:val="auto"/>
        </w:rPr>
        <w:t>(iv)</w:t>
        <w:tab/>
        <w:t>Shared power to dispose or to direct the disposition of:</w:t>
      </w:r>
      <w:r>
        <w:rPr>
          <w:sz w:val="20"/>
          <w:szCs w:val="20"/>
          <w:color w:val="auto"/>
        </w:rPr>
        <w:tab/>
      </w:r>
      <w:r>
        <w:rPr>
          <w:rFonts w:ascii="Courier New" w:cs="Courier New" w:eastAsia="Courier New" w:hAnsi="Courier New"/>
          <w:sz w:val="15"/>
          <w:szCs w:val="15"/>
          <w:color w:val="auto"/>
        </w:rPr>
        <w:t>none .</w:t>
      </w:r>
    </w:p>
    <w:p>
      <w:pPr>
        <w:spacing w:after="0" w:line="1" w:lineRule="exact"/>
        <w:rPr>
          <w:sz w:val="20"/>
          <w:szCs w:val="20"/>
          <w:color w:val="auto"/>
        </w:rPr>
      </w:pPr>
    </w:p>
    <w:p>
      <w:pPr>
        <w:ind w:left="700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Ownership of Five Percent or Less of a Class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 applicable.</w:t>
      </w:r>
    </w:p>
    <w:p>
      <w:pPr>
        <w:spacing w:after="0" w:line="36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Ownership of More than Five Percent on Behalf of Another Person</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 applicable.</w:t>
      </w:r>
    </w:p>
    <w:p>
      <w:pPr>
        <w:spacing w:after="0" w:line="368" w:lineRule="exact"/>
        <w:rPr>
          <w:sz w:val="20"/>
          <w:szCs w:val="20"/>
          <w:color w:val="auto"/>
        </w:rPr>
      </w:pPr>
    </w:p>
    <w:p>
      <w:pPr>
        <w:ind w:right="4060"/>
        <w:spacing w:after="0" w:line="237"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 applicable.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 applicable.</w:t>
      </w:r>
    </w:p>
    <w:p>
      <w:pPr>
        <w:spacing w:after="0" w:line="18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5"/>
          <w:szCs w:val="15"/>
          <w:color w:val="auto"/>
        </w:rPr>
        <w:t>Notice of Dissolution of Group</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 applicable.</w:t>
      </w:r>
    </w:p>
    <w:p>
      <w:pPr>
        <w:spacing w:after="0" w:line="36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Page 3 of 4 pages</w:t>
      </w:r>
    </w:p>
    <w:p>
      <w:pPr>
        <w:sectPr>
          <w:pgSz w:w="11900" w:h="16838" w:orient="portrait"/>
          <w:cols w:equalWidth="0" w:num="1">
            <w:col w:w="11520"/>
          </w:cols>
          <w:pgMar w:left="240" w:top="1205" w:right="139" w:bottom="1440" w:gutter="0" w:footer="0" w:header="0"/>
        </w:sectPr>
      </w:pPr>
    </w:p>
    <w:bookmarkStart w:id="3" w:name="page4"/>
    <w:bookmarkEnd w:id="3"/>
    <w:p>
      <w:pPr>
        <w:spacing w:after="0"/>
        <w:tabs>
          <w:tab w:leader="none" w:pos="92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5"/>
          <w:szCs w:val="15"/>
          <w:color w:val="auto"/>
        </w:rPr>
        <w:t>Certification</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SIGNATURE</w:t>
      </w:r>
    </w:p>
    <w:p>
      <w:pPr>
        <w:spacing w:after="0" w:line="186"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that information set forth in this statement is true, complete and correct.</w:t>
      </w:r>
    </w:p>
    <w:p>
      <w:pPr>
        <w:spacing w:after="0" w:line="18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February 14, 2002</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6"/>
          <w:szCs w:val="16"/>
          <w:color w:val="auto"/>
        </w:rPr>
        <w:t>Date</w:t>
      </w:r>
    </w:p>
    <w:p>
      <w:pPr>
        <w:spacing w:after="0" w:line="183"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6"/>
          <w:szCs w:val="16"/>
          <w:color w:val="auto"/>
        </w:rPr>
        <w:t>/s/ Joseph F. Pinkerton, III</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Signature</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Joseph F. Pinkerton, III, President, Chairman and C.E.O.</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6"/>
          <w:szCs w:val="16"/>
          <w:color w:val="auto"/>
        </w:rPr>
        <w:t>Name/Title</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or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3319" w:firstLine="473"/>
        <w:spacing w:after="0" w:line="237" w:lineRule="auto"/>
        <w:rPr>
          <w:sz w:val="20"/>
          <w:szCs w:val="20"/>
          <w:color w:val="auto"/>
        </w:rPr>
      </w:pPr>
      <w:r>
        <w:rPr>
          <w:rFonts w:ascii="Courier New" w:cs="Courier New" w:eastAsia="Courier New" w:hAnsi="Courier New"/>
          <w:sz w:val="16"/>
          <w:szCs w:val="16"/>
          <w:color w:val="auto"/>
        </w:rPr>
        <w:t>Attention: Intentional misstatements or omissions of fact constitute Federal criminal violations (See 18 U.S.C. 1001)</w:t>
      </w:r>
    </w:p>
    <w:p>
      <w:pPr>
        <w:spacing w:after="0" w:line="18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Page 4 of 4 pages</w:t>
      </w:r>
    </w:p>
    <w:sectPr>
      <w:pgSz w:w="11900" w:h="16838" w:orient="portrait"/>
      <w:cols w:equalWidth="0" w:num="1">
        <w:col w:w="10219"/>
      </w:cols>
      <w:pgMar w:left="240" w:top="6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decimal"/>
      <w:start w:val="10"/>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2019-12-14T18:17:56Z</dcterms:created>
  <dcterms:modified xsi:type="dcterms:W3CDTF">2019-12-14T18:17:56Z</dcterms:modified>
</cp:coreProperties>
</file>