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51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515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PINKERTON JOSEPH F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03/09/2004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34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340" w:type="dxa"/>
            <w:vAlign w:val="bottom"/>
          </w:tcPr>
          <w:p>
            <w:pPr>
              <w:ind w:left="5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03"/>
        <w:spacing w:after="0"/>
        <w:rPr>
          <w:sz w:val="20"/>
          <w:szCs w:val="20"/>
          <w:color w:val="auto"/>
        </w:rPr>
      </w:pPr>
      <w:r>
        <w:rPr>
          <w:rFonts w:ascii="Arial" w:cs="Arial" w:eastAsia="Arial" w:hAnsi="Arial"/>
          <w:sz w:val="18"/>
          <w:szCs w:val="18"/>
          <w:color w:val="0000FF"/>
        </w:rPr>
        <w:t>Chairman, CEO, President</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AUSTIN</w:t>
            </w:r>
          </w:p>
        </w:tc>
        <w:tc>
          <w:tcPr>
            <w:tcW w:w="1160" w:type="dxa"/>
            <w:vAlign w:val="bottom"/>
          </w:tcPr>
          <w:p>
            <w:pPr>
              <w:ind w:left="3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78758</w:t>
            </w: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4"/>
                <w:szCs w:val="14"/>
                <w:color w:val="auto"/>
              </w:rPr>
            </w:pP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03/09/2004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0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ind w:left="260"/>
              <w:spacing w:after="0"/>
              <w:rPr>
                <w:sz w:val="20"/>
                <w:szCs w:val="20"/>
                <w:color w:val="auto"/>
              </w:rPr>
            </w:pPr>
            <w:r>
              <w:rPr>
                <w:rFonts w:ascii="Arial" w:cs="Arial" w:eastAsia="Arial" w:hAnsi="Arial"/>
                <w:sz w:val="18"/>
                <w:szCs w:val="18"/>
                <w:color w:val="0000FF"/>
                <w:w w:val="83"/>
              </w:rPr>
              <w:t>28,000</w:t>
            </w:r>
          </w:p>
        </w:tc>
        <w:tc>
          <w:tcPr>
            <w:tcW w:w="700" w:type="dxa"/>
            <w:vAlign w:val="bottom"/>
          </w:tcPr>
          <w:p>
            <w:pPr>
              <w:ind w:left="38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4,234,101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215,597</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250,000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GRAT for Children for benefit of Reporting Person's minor children. Reporting person is trustee of the trust. Reporting person disclaims beneficial ownership of these securities, and this report shall not be deemed an admission that the reporting person is the beneficial owner of the shares for purposes of Section 16 or for any other purpose.</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in GRAT for Children for benefit of Reporting Person's minor children. Reporting Person's spouse is trustee of the trust. Reporting person disclaims beneficial ownership of these securities, and this report shall not be deemed an admission that the reporting person is the beneficial owner of the shares for purposes of Section 16 or for any other purpose.</w:t>
      </w:r>
    </w:p>
    <w:tbl>
      <w:tblPr>
        <w:tblLayout w:type="fixed"/>
        <w:tblInd w:w="6860" w:type="dxa"/>
        <w:tblCellMar>
          <w:top w:w="0" w:type="dxa"/>
          <w:left w:w="0" w:type="dxa"/>
          <w:bottom w:w="0" w:type="dxa"/>
          <w:right w:w="0" w:type="dxa"/>
        </w:tblCellMar>
      </w:tblPr>
      <w:tr>
        <w:trPr>
          <w:trHeight w:val="199"/>
        </w:trPr>
        <w:tc>
          <w:tcPr>
            <w:tcW w:w="202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7"/>
                <w:szCs w:val="17"/>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03/10/2004</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34664"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2019-12-17T11:44:07Z</dcterms:created>
  <dcterms:modified xsi:type="dcterms:W3CDTF">2019-12-17T11:44:07Z</dcterms:modified>
</cp:coreProperties>
</file>