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30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Under the Securities Exchange Act of 1934</w:t>
      </w:r>
    </w:p>
    <w:p>
      <w:pPr>
        <w:ind w:left="2540"/>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Active Power, Inc.</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244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Common Stock, $0.001 par value</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222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00504W100</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December 31, 2008</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540" w:right="7899" w:hanging="5"/>
        <w:spacing w:after="0" w:line="536" w:lineRule="auto"/>
        <w:tabs>
          <w:tab w:leader="none" w:pos="75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13d-1(b) [x] Rule 13d-1(c)</w:t>
      </w:r>
    </w:p>
    <w:p>
      <w:pPr>
        <w:ind w:left="740" w:hanging="205"/>
        <w:spacing w:after="0"/>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0" w:lineRule="exact"/>
        <w:rPr>
          <w:sz w:val="24"/>
          <w:szCs w:val="24"/>
          <w:color w:val="auto"/>
        </w:rPr>
      </w:pPr>
    </w:p>
    <w:p>
      <w:pPr>
        <w:spacing w:after="0" w:line="209" w:lineRule="exact"/>
        <w:rPr>
          <w:sz w:val="24"/>
          <w:szCs w:val="24"/>
          <w:color w:val="auto"/>
        </w:rPr>
      </w:pPr>
    </w:p>
    <w:p>
      <w:pPr>
        <w:jc w:val="both"/>
        <w:ind w:right="2419" w:firstLine="527"/>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852" w:right="1440" w:bottom="1440" w:gutter="0" w:footer="0" w:header="0"/>
        </w:sectPr>
      </w:pPr>
    </w:p>
    <w:bookmarkStart w:id="1" w:name="page2"/>
    <w:bookmarkEnd w:id="1"/>
    <w:p>
      <w:pPr>
        <w:ind w:left="3480"/>
        <w:spacing w:after="0"/>
        <w:rPr>
          <w:sz w:val="20"/>
          <w:szCs w:val="20"/>
          <w:color w:val="auto"/>
        </w:rPr>
      </w:pPr>
      <w:r>
        <w:rPr>
          <w:rFonts w:ascii="Courier New" w:cs="Courier New" w:eastAsia="Courier New" w:hAnsi="Courier New"/>
          <w:sz w:val="18"/>
          <w:szCs w:val="18"/>
          <w:color w:val="auto"/>
        </w:rPr>
        <w:t>CUSIP No. 00504W100</w:t>
      </w:r>
    </w:p>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420" w:right="36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 Rho Management Partners L.P.</w:t>
      </w:r>
    </w:p>
    <w:p>
      <w:pPr>
        <w:spacing w:after="0" w:line="209"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spacing w:after="0" w:line="201" w:lineRule="exact"/>
        <w:rPr>
          <w:sz w:val="20"/>
          <w:szCs w:val="20"/>
          <w:color w:val="auto"/>
        </w:rPr>
      </w:pPr>
    </w:p>
    <w:p>
      <w:pPr>
        <w:ind w:left="5700"/>
        <w:spacing w:after="0"/>
        <w:tabs>
          <w:tab w:leader="none" w:pos="642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5700"/>
        <w:spacing w:after="0"/>
        <w:tabs>
          <w:tab w:leader="none" w:pos="6420" w:val="left"/>
        </w:tabs>
        <w:rPr>
          <w:sz w:val="20"/>
          <w:szCs w:val="20"/>
          <w:color w:val="auto"/>
        </w:rPr>
      </w:pPr>
      <w:r>
        <w:rPr>
          <w:rFonts w:ascii="Courier New" w:cs="Courier New" w:eastAsia="Courier New" w:hAnsi="Courier New"/>
          <w:sz w:val="18"/>
          <w:szCs w:val="18"/>
          <w:color w:val="auto"/>
        </w:rPr>
        <w:t>(b) [</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ind w:left="420" w:right="5999" w:hanging="412"/>
        <w:spacing w:after="0" w:line="470"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NUMBER OF SHARES BENEFICIALLY OWNED BY</w:t>
      </w:r>
    </w:p>
    <w:p>
      <w:pPr>
        <w:ind w:left="420"/>
        <w:spacing w:after="0" w:line="238" w:lineRule="auto"/>
        <w:rPr>
          <w:sz w:val="20"/>
          <w:szCs w:val="20"/>
          <w:color w:val="auto"/>
        </w:rPr>
      </w:pPr>
      <w:r>
        <w:rPr>
          <w:rFonts w:ascii="Courier New" w:cs="Courier New" w:eastAsia="Courier New" w:hAnsi="Courier New"/>
          <w:sz w:val="18"/>
          <w:szCs w:val="18"/>
          <w:color w:val="auto"/>
        </w:rPr>
        <w:t>EACH REPORTING PERSON WITH:</w:t>
      </w:r>
    </w:p>
    <w:p>
      <w:pPr>
        <w:spacing w:after="0" w:line="202" w:lineRule="exact"/>
        <w:rPr>
          <w:sz w:val="20"/>
          <w:szCs w:val="20"/>
          <w:color w:val="auto"/>
        </w:rPr>
      </w:pPr>
    </w:p>
    <w:p>
      <w:pPr>
        <w:ind w:left="1160" w:hanging="625"/>
        <w:spacing w:after="0"/>
        <w:tabs>
          <w:tab w:leader="none" w:pos="11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2,853,556 Shares</w:t>
      </w:r>
    </w:p>
    <w:p>
      <w:pPr>
        <w:spacing w:after="0" w:line="207" w:lineRule="exact"/>
        <w:rPr>
          <w:sz w:val="20"/>
          <w:szCs w:val="20"/>
          <w:color w:val="auto"/>
        </w:rPr>
      </w:pPr>
    </w:p>
    <w:p>
      <w:pPr>
        <w:ind w:left="1160" w:right="7059" w:hanging="625"/>
        <w:spacing w:after="0" w:line="470" w:lineRule="auto"/>
        <w:tabs>
          <w:tab w:leader="none" w:pos="11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 Shares</w:t>
      </w:r>
    </w:p>
    <w:p>
      <w:pPr>
        <w:spacing w:after="0" w:line="214" w:lineRule="exact"/>
        <w:rPr>
          <w:sz w:val="20"/>
          <w:szCs w:val="20"/>
          <w:color w:val="auto"/>
        </w:rPr>
      </w:pPr>
    </w:p>
    <w:p>
      <w:pPr>
        <w:ind w:left="1160" w:right="6739" w:hanging="625"/>
        <w:spacing w:after="0" w:line="558" w:lineRule="auto"/>
        <w:tabs>
          <w:tab w:leader="none" w:pos="11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2,853,556 Shares</w:t>
      </w:r>
    </w:p>
    <w:p>
      <w:pPr>
        <w:spacing w:after="0" w:line="170" w:lineRule="exact"/>
        <w:rPr>
          <w:sz w:val="20"/>
          <w:szCs w:val="20"/>
          <w:color w:val="auto"/>
        </w:rPr>
      </w:pPr>
    </w:p>
    <w:p>
      <w:pPr>
        <w:ind w:left="1160" w:right="6519" w:hanging="625"/>
        <w:spacing w:after="0" w:line="470" w:lineRule="auto"/>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 Shares</w:t>
      </w:r>
    </w:p>
    <w:p>
      <w:pPr>
        <w:spacing w:after="0" w:line="214" w:lineRule="exact"/>
        <w:rPr>
          <w:sz w:val="20"/>
          <w:szCs w:val="20"/>
          <w:color w:val="auto"/>
        </w:rPr>
      </w:pPr>
    </w:p>
    <w:p>
      <w:pPr>
        <w:ind w:left="420" w:right="3479" w:hanging="412"/>
        <w:spacing w:after="0" w:line="470"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2,853,556 Shares</w:t>
      </w:r>
    </w:p>
    <w:p>
      <w:pPr>
        <w:spacing w:after="0" w:line="214" w:lineRule="exact"/>
        <w:rPr>
          <w:sz w:val="20"/>
          <w:szCs w:val="20"/>
          <w:color w:val="auto"/>
        </w:rPr>
      </w:pPr>
    </w:p>
    <w:p>
      <w:pPr>
        <w:ind w:left="540" w:right="2519" w:hanging="532"/>
        <w:spacing w:after="0" w:line="235"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4.7%</w:t>
      </w:r>
    </w:p>
    <w:p>
      <w:pPr>
        <w:spacing w:after="0" w:line="200" w:lineRule="exact"/>
        <w:rPr>
          <w:sz w:val="20"/>
          <w:szCs w:val="20"/>
          <w:color w:val="auto"/>
        </w:rPr>
      </w:pPr>
    </w:p>
    <w:p>
      <w:pPr>
        <w:spacing w:after="0" w:line="209" w:lineRule="exact"/>
        <w:rPr>
          <w:sz w:val="20"/>
          <w:szCs w:val="20"/>
          <w:color w:val="auto"/>
        </w:rPr>
      </w:pPr>
    </w:p>
    <w:p>
      <w:pPr>
        <w:ind w:left="420" w:right="5259" w:hanging="412"/>
        <w:spacing w:after="0" w:line="470"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PN/IA</w:t>
      </w:r>
    </w:p>
    <w:p>
      <w:pPr>
        <w:sectPr>
          <w:pgSz w:w="11900" w:h="16838" w:orient="portrait"/>
          <w:cols w:equalWidth="0" w:num="1">
            <w:col w:w="10219"/>
          </w:cols>
          <w:pgMar w:left="240" w:top="514" w:right="1440" w:bottom="1440" w:gutter="0" w:footer="0" w:header="0"/>
        </w:sectPr>
      </w:pPr>
    </w:p>
    <w:bookmarkStart w:id="2" w:name="page3"/>
    <w:bookmarkEnd w:id="2"/>
    <w:p>
      <w:pPr>
        <w:spacing w:after="0" w:line="470" w:lineRule="auto"/>
        <w:tabs>
          <w:tab w:leader="none" w:pos="420" w:val="left"/>
        </w:tabs>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ind w:left="3480"/>
        <w:spacing w:after="0"/>
        <w:rPr>
          <w:sz w:val="20"/>
          <w:szCs w:val="20"/>
          <w:color w:val="auto"/>
        </w:rPr>
      </w:pPr>
      <w:r>
        <w:rPr>
          <w:rFonts w:ascii="Courier New" w:cs="Courier New" w:eastAsia="Courier New" w:hAnsi="Courier New"/>
          <w:sz w:val="18"/>
          <w:szCs w:val="18"/>
          <w:color w:val="auto"/>
        </w:rPr>
        <w:t>CUSIP No. 00504W100</w:t>
      </w:r>
    </w:p>
    <w:p>
      <w:pPr>
        <w:spacing w:after="0" w:line="201" w:lineRule="exact"/>
        <w:rPr>
          <w:sz w:val="20"/>
          <w:szCs w:val="20"/>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420" w:right="36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 Atlas Capital Corp.</w:t>
      </w:r>
    </w:p>
    <w:p>
      <w:pPr>
        <w:spacing w:after="0" w:line="209"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spacing w:after="0" w:line="201" w:lineRule="exact"/>
        <w:rPr>
          <w:sz w:val="20"/>
          <w:szCs w:val="20"/>
          <w:color w:val="auto"/>
        </w:rPr>
      </w:pPr>
    </w:p>
    <w:p>
      <w:pPr>
        <w:ind w:left="5700"/>
        <w:spacing w:after="0"/>
        <w:tabs>
          <w:tab w:leader="none" w:pos="642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5700"/>
        <w:spacing w:after="0"/>
        <w:tabs>
          <w:tab w:leader="none" w:pos="6420" w:val="left"/>
        </w:tabs>
        <w:rPr>
          <w:sz w:val="20"/>
          <w:szCs w:val="20"/>
          <w:color w:val="auto"/>
        </w:rPr>
      </w:pPr>
      <w:r>
        <w:rPr>
          <w:rFonts w:ascii="Courier New" w:cs="Courier New" w:eastAsia="Courier New" w:hAnsi="Courier New"/>
          <w:sz w:val="18"/>
          <w:szCs w:val="18"/>
          <w:color w:val="auto"/>
        </w:rPr>
        <w:t>(b) [</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ind w:left="420" w:right="5999" w:hanging="412"/>
        <w:spacing w:after="0" w:line="470"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NUMBER OF SHARES BENEFICIALLY OWNED BY</w:t>
      </w:r>
    </w:p>
    <w:p>
      <w:pPr>
        <w:ind w:left="420"/>
        <w:spacing w:after="0" w:line="238" w:lineRule="auto"/>
        <w:rPr>
          <w:sz w:val="20"/>
          <w:szCs w:val="20"/>
          <w:color w:val="auto"/>
        </w:rPr>
      </w:pPr>
      <w:r>
        <w:rPr>
          <w:rFonts w:ascii="Courier New" w:cs="Courier New" w:eastAsia="Courier New" w:hAnsi="Courier New"/>
          <w:sz w:val="18"/>
          <w:szCs w:val="18"/>
          <w:color w:val="auto"/>
        </w:rPr>
        <w:t>EACH REPORTING PERSON WITH:</w:t>
      </w:r>
    </w:p>
    <w:p>
      <w:pPr>
        <w:spacing w:after="0" w:line="202" w:lineRule="exact"/>
        <w:rPr>
          <w:sz w:val="20"/>
          <w:szCs w:val="20"/>
          <w:color w:val="auto"/>
        </w:rPr>
      </w:pPr>
    </w:p>
    <w:p>
      <w:pPr>
        <w:ind w:left="1160" w:hanging="625"/>
        <w:spacing w:after="0"/>
        <w:tabs>
          <w:tab w:leader="none" w:pos="11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2,866,163 Shares</w:t>
      </w:r>
    </w:p>
    <w:p>
      <w:pPr>
        <w:spacing w:after="0" w:line="207" w:lineRule="exact"/>
        <w:rPr>
          <w:sz w:val="20"/>
          <w:szCs w:val="20"/>
          <w:color w:val="auto"/>
        </w:rPr>
      </w:pPr>
    </w:p>
    <w:p>
      <w:pPr>
        <w:ind w:left="1160" w:right="7059" w:hanging="625"/>
        <w:spacing w:after="0" w:line="470" w:lineRule="auto"/>
        <w:tabs>
          <w:tab w:leader="none" w:pos="11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 Shares</w:t>
      </w:r>
    </w:p>
    <w:p>
      <w:pPr>
        <w:spacing w:after="0" w:line="214" w:lineRule="exact"/>
        <w:rPr>
          <w:sz w:val="20"/>
          <w:szCs w:val="20"/>
          <w:color w:val="auto"/>
        </w:rPr>
      </w:pPr>
    </w:p>
    <w:p>
      <w:pPr>
        <w:ind w:left="1160" w:right="6739" w:hanging="625"/>
        <w:spacing w:after="0" w:line="558" w:lineRule="auto"/>
        <w:tabs>
          <w:tab w:leader="none" w:pos="11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2,866,163 Shares</w:t>
      </w:r>
    </w:p>
    <w:p>
      <w:pPr>
        <w:spacing w:after="0" w:line="170" w:lineRule="exact"/>
        <w:rPr>
          <w:sz w:val="20"/>
          <w:szCs w:val="20"/>
          <w:color w:val="auto"/>
        </w:rPr>
      </w:pPr>
    </w:p>
    <w:p>
      <w:pPr>
        <w:ind w:left="1160" w:right="6519" w:hanging="625"/>
        <w:spacing w:after="0" w:line="470" w:lineRule="auto"/>
        <w:tabs>
          <w:tab w:leader="none" w:pos="11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 Shares</w:t>
      </w:r>
    </w:p>
    <w:p>
      <w:pPr>
        <w:spacing w:after="0" w:line="214" w:lineRule="exact"/>
        <w:rPr>
          <w:sz w:val="20"/>
          <w:szCs w:val="20"/>
          <w:color w:val="auto"/>
        </w:rPr>
      </w:pPr>
    </w:p>
    <w:p>
      <w:pPr>
        <w:ind w:left="420" w:right="3479" w:hanging="412"/>
        <w:spacing w:after="0" w:line="470" w:lineRule="auto"/>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2,866,163 Shares</w:t>
      </w:r>
    </w:p>
    <w:p>
      <w:pPr>
        <w:spacing w:after="0" w:line="200" w:lineRule="exact"/>
        <w:rPr>
          <w:sz w:val="20"/>
          <w:szCs w:val="20"/>
          <w:color w:val="auto"/>
        </w:rPr>
      </w:pPr>
    </w:p>
    <w:p>
      <w:pPr>
        <w:spacing w:after="0" w:line="217" w:lineRule="exact"/>
        <w:rPr>
          <w:sz w:val="20"/>
          <w:szCs w:val="20"/>
          <w:color w:val="auto"/>
        </w:rPr>
      </w:pPr>
    </w:p>
    <w:p>
      <w:pPr>
        <w:ind w:left="540" w:right="2619" w:hanging="532"/>
        <w:spacing w:after="0" w:line="235" w:lineRule="auto"/>
        <w:tabs>
          <w:tab w:leader="none" w:pos="435"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420" w:right="4839" w:hanging="412"/>
        <w:spacing w:after="0" w:line="470" w:lineRule="auto"/>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4.7%</w:t>
      </w:r>
    </w:p>
    <w:p>
      <w:pPr>
        <w:spacing w:after="0" w:line="214" w:lineRule="exact"/>
        <w:rPr>
          <w:rFonts w:ascii="Courier New" w:cs="Courier New" w:eastAsia="Courier New" w:hAnsi="Courier New"/>
          <w:sz w:val="18"/>
          <w:szCs w:val="18"/>
          <w:color w:val="auto"/>
        </w:rPr>
      </w:pPr>
    </w:p>
    <w:p>
      <w:pPr>
        <w:ind w:left="420" w:right="5259" w:hanging="412"/>
        <w:spacing w:after="0" w:line="470" w:lineRule="auto"/>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CO</w:t>
      </w:r>
    </w:p>
    <w:p>
      <w:pPr>
        <w:sectPr>
          <w:pgSz w:w="11900" w:h="16838" w:orient="portrait"/>
          <w:cols w:equalWidth="0" w:num="1">
            <w:col w:w="10219"/>
          </w:cols>
          <w:pgMar w:left="240" w:top="514" w:right="1440" w:bottom="1440" w:gutter="0" w:footer="0" w:header="0"/>
        </w:sectPr>
      </w:pPr>
    </w:p>
    <w:bookmarkStart w:id="4" w:name="page5"/>
    <w:bookmarkEnd w:id="4"/>
    <w:p>
      <w:pPr>
        <w:spacing w:after="0" w:line="470" w:lineRule="auto"/>
        <w:tabs>
          <w:tab w:leader="none" w:pos="420" w:val="left"/>
        </w:tabs>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left="3480"/>
        <w:spacing w:after="0"/>
        <w:rPr>
          <w:sz w:val="20"/>
          <w:szCs w:val="20"/>
          <w:color w:val="auto"/>
        </w:rPr>
      </w:pPr>
      <w:r>
        <w:rPr>
          <w:rFonts w:ascii="Courier New" w:cs="Courier New" w:eastAsia="Courier New" w:hAnsi="Courier New"/>
          <w:sz w:val="18"/>
          <w:szCs w:val="18"/>
          <w:color w:val="auto"/>
        </w:rPr>
        <w:t>CUSIP No. 00504W100</w:t>
      </w:r>
    </w:p>
    <w:p>
      <w:pPr>
        <w:spacing w:after="0" w:line="201" w:lineRule="exact"/>
        <w:rPr>
          <w:sz w:val="20"/>
          <w:szCs w:val="20"/>
          <w:color w:val="auto"/>
        </w:rPr>
      </w:pPr>
    </w:p>
    <w:p>
      <w:pPr>
        <w:ind w:left="420" w:hanging="412"/>
        <w:spacing w:after="0"/>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420" w:right="36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 Joshua Ruch</w:t>
      </w:r>
    </w:p>
    <w:p>
      <w:pPr>
        <w:spacing w:after="0" w:line="209"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spacing w:after="0" w:line="201" w:lineRule="exact"/>
        <w:rPr>
          <w:sz w:val="20"/>
          <w:szCs w:val="20"/>
          <w:color w:val="auto"/>
        </w:rPr>
      </w:pPr>
    </w:p>
    <w:p>
      <w:pPr>
        <w:ind w:left="5700"/>
        <w:spacing w:after="0"/>
        <w:tabs>
          <w:tab w:leader="none" w:pos="642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5700"/>
        <w:spacing w:after="0"/>
        <w:tabs>
          <w:tab w:leader="none" w:pos="6420" w:val="left"/>
        </w:tabs>
        <w:rPr>
          <w:sz w:val="20"/>
          <w:szCs w:val="20"/>
          <w:color w:val="auto"/>
        </w:rPr>
      </w:pPr>
      <w:r>
        <w:rPr>
          <w:rFonts w:ascii="Courier New" w:cs="Courier New" w:eastAsia="Courier New" w:hAnsi="Courier New"/>
          <w:sz w:val="18"/>
          <w:szCs w:val="18"/>
          <w:color w:val="auto"/>
        </w:rPr>
        <w:t>(b) [</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ind w:left="420" w:hanging="412"/>
        <w:spacing w:after="0"/>
        <w:tabs>
          <w:tab w:leader="none" w:pos="4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ind w:left="420" w:right="5999" w:hanging="412"/>
        <w:spacing w:after="0" w:line="558" w:lineRule="auto"/>
        <w:tabs>
          <w:tab w:leader="none" w:pos="4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Republic of South Africa</w:t>
      </w:r>
    </w:p>
    <w:p>
      <w:pPr>
        <w:spacing w:after="0" w:line="16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NUMBER OF SHARES BENEFICIALLY OWNED BY</w:t>
      </w:r>
    </w:p>
    <w:p>
      <w:pPr>
        <w:ind w:left="420"/>
        <w:spacing w:after="0" w:line="238" w:lineRule="auto"/>
        <w:rPr>
          <w:sz w:val="20"/>
          <w:szCs w:val="20"/>
          <w:color w:val="auto"/>
        </w:rPr>
      </w:pPr>
      <w:r>
        <w:rPr>
          <w:rFonts w:ascii="Courier New" w:cs="Courier New" w:eastAsia="Courier New" w:hAnsi="Courier New"/>
          <w:sz w:val="18"/>
          <w:szCs w:val="18"/>
          <w:color w:val="auto"/>
        </w:rPr>
        <w:t>EACH REPORTING PERSON WITH:</w:t>
      </w:r>
    </w:p>
    <w:p>
      <w:pPr>
        <w:spacing w:after="0" w:line="202" w:lineRule="exact"/>
        <w:rPr>
          <w:sz w:val="20"/>
          <w:szCs w:val="20"/>
          <w:color w:val="auto"/>
        </w:rPr>
      </w:pPr>
    </w:p>
    <w:p>
      <w:pPr>
        <w:ind w:left="1160" w:hanging="625"/>
        <w:spacing w:after="0"/>
        <w:tabs>
          <w:tab w:leader="none" w:pos="11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3,945,063 Shares</w:t>
      </w:r>
    </w:p>
    <w:p>
      <w:pPr>
        <w:spacing w:after="0" w:line="207" w:lineRule="exact"/>
        <w:rPr>
          <w:sz w:val="20"/>
          <w:szCs w:val="20"/>
          <w:color w:val="auto"/>
        </w:rPr>
      </w:pPr>
    </w:p>
    <w:p>
      <w:pPr>
        <w:ind w:left="1160" w:right="7059" w:hanging="625"/>
        <w:spacing w:after="0" w:line="470" w:lineRule="auto"/>
        <w:tabs>
          <w:tab w:leader="none" w:pos="11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 Shares</w:t>
      </w:r>
    </w:p>
    <w:p>
      <w:pPr>
        <w:spacing w:after="0" w:line="214" w:lineRule="exact"/>
        <w:rPr>
          <w:sz w:val="20"/>
          <w:szCs w:val="20"/>
          <w:color w:val="auto"/>
        </w:rPr>
      </w:pPr>
    </w:p>
    <w:p>
      <w:pPr>
        <w:ind w:left="1160" w:right="6739" w:hanging="625"/>
        <w:spacing w:after="0" w:line="558" w:lineRule="auto"/>
        <w:tabs>
          <w:tab w:leader="none" w:pos="11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3,945,063 Shares</w:t>
      </w:r>
    </w:p>
    <w:p>
      <w:pPr>
        <w:spacing w:after="0" w:line="170" w:lineRule="exact"/>
        <w:rPr>
          <w:sz w:val="20"/>
          <w:szCs w:val="20"/>
          <w:color w:val="auto"/>
        </w:rPr>
      </w:pPr>
    </w:p>
    <w:p>
      <w:pPr>
        <w:ind w:left="1160" w:right="6519" w:hanging="625"/>
        <w:spacing w:after="0" w:line="470" w:lineRule="auto"/>
        <w:tabs>
          <w:tab w:leader="none" w:pos="11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 Shares</w:t>
      </w:r>
    </w:p>
    <w:p>
      <w:pPr>
        <w:spacing w:after="0" w:line="214" w:lineRule="exact"/>
        <w:rPr>
          <w:sz w:val="20"/>
          <w:szCs w:val="20"/>
          <w:color w:val="auto"/>
        </w:rPr>
      </w:pPr>
    </w:p>
    <w:p>
      <w:pPr>
        <w:ind w:left="420" w:right="3479" w:hanging="412"/>
        <w:spacing w:after="0" w:line="470" w:lineRule="auto"/>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3,945,063 Shares</w:t>
      </w:r>
    </w:p>
    <w:p>
      <w:pPr>
        <w:spacing w:after="0" w:line="200" w:lineRule="exact"/>
        <w:rPr>
          <w:sz w:val="20"/>
          <w:szCs w:val="20"/>
          <w:color w:val="auto"/>
        </w:rPr>
      </w:pPr>
    </w:p>
    <w:p>
      <w:pPr>
        <w:spacing w:after="0" w:line="217" w:lineRule="exact"/>
        <w:rPr>
          <w:sz w:val="20"/>
          <w:szCs w:val="20"/>
          <w:color w:val="auto"/>
        </w:rPr>
      </w:pPr>
    </w:p>
    <w:p>
      <w:pPr>
        <w:ind w:left="540" w:right="2519" w:hanging="532"/>
        <w:spacing w:after="0" w:line="235" w:lineRule="auto"/>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420" w:right="4839" w:hanging="412"/>
        <w:spacing w:after="0" w:line="470" w:lineRule="auto"/>
        <w:tabs>
          <w:tab w:leader="none" w:pos="4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6.5%</w:t>
      </w:r>
    </w:p>
    <w:p>
      <w:pPr>
        <w:spacing w:after="0" w:line="214" w:lineRule="exact"/>
        <w:rPr>
          <w:rFonts w:ascii="Courier New" w:cs="Courier New" w:eastAsia="Courier New" w:hAnsi="Courier New"/>
          <w:sz w:val="18"/>
          <w:szCs w:val="18"/>
          <w:color w:val="auto"/>
        </w:rPr>
      </w:pPr>
    </w:p>
    <w:p>
      <w:pPr>
        <w:ind w:left="420" w:right="5259" w:hanging="412"/>
        <w:spacing w:after="0" w:line="470" w:lineRule="auto"/>
        <w:tabs>
          <w:tab w:leader="none" w:pos="4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IN</w:t>
      </w:r>
    </w:p>
    <w:p>
      <w:pPr>
        <w:sectPr>
          <w:pgSz w:w="11900" w:h="16838" w:orient="portrait"/>
          <w:cols w:equalWidth="0" w:num="1">
            <w:col w:w="10219"/>
          </w:cols>
          <w:pgMar w:left="240" w:top="514" w:right="1440" w:bottom="1440" w:gutter="0" w:footer="0" w:header="0"/>
        </w:sectPr>
      </w:pPr>
    </w:p>
    <w:bookmarkStart w:id="6" w:name="page7"/>
    <w:bookmarkEnd w:id="6"/>
    <w:p>
      <w:pPr>
        <w:spacing w:after="0" w:line="470" w:lineRule="auto"/>
        <w:tabs>
          <w:tab w:leader="none" w:pos="420" w:val="left"/>
        </w:tabs>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ind w:left="3480"/>
        <w:spacing w:after="0"/>
        <w:rPr>
          <w:sz w:val="20"/>
          <w:szCs w:val="20"/>
          <w:color w:val="auto"/>
        </w:rPr>
      </w:pPr>
      <w:r>
        <w:rPr>
          <w:rFonts w:ascii="Courier New" w:cs="Courier New" w:eastAsia="Courier New" w:hAnsi="Courier New"/>
          <w:sz w:val="18"/>
          <w:szCs w:val="18"/>
          <w:color w:val="auto"/>
        </w:rPr>
        <w:t>CUSIP No. 00504W100</w:t>
      </w:r>
    </w:p>
    <w:p>
      <w:pPr>
        <w:spacing w:after="0" w:line="201" w:lineRule="exact"/>
        <w:rPr>
          <w:sz w:val="20"/>
          <w:szCs w:val="20"/>
          <w:color w:val="auto"/>
        </w:rPr>
      </w:pPr>
    </w:p>
    <w:p>
      <w:pPr>
        <w:ind w:left="420" w:hanging="412"/>
        <w:spacing w:after="0"/>
        <w:tabs>
          <w:tab w:leader="none" w:pos="4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420" w:right="36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 Kariba LLC</w:t>
      </w:r>
    </w:p>
    <w:p>
      <w:pPr>
        <w:spacing w:after="0" w:line="209"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spacing w:after="0" w:line="201" w:lineRule="exact"/>
        <w:rPr>
          <w:sz w:val="20"/>
          <w:szCs w:val="20"/>
          <w:color w:val="auto"/>
        </w:rPr>
      </w:pPr>
    </w:p>
    <w:p>
      <w:pPr>
        <w:ind w:left="5700"/>
        <w:spacing w:after="0"/>
        <w:tabs>
          <w:tab w:leader="none" w:pos="642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5700"/>
        <w:spacing w:after="0"/>
        <w:tabs>
          <w:tab w:leader="none" w:pos="6420" w:val="left"/>
        </w:tabs>
        <w:rPr>
          <w:sz w:val="20"/>
          <w:szCs w:val="20"/>
          <w:color w:val="auto"/>
        </w:rPr>
      </w:pPr>
      <w:r>
        <w:rPr>
          <w:rFonts w:ascii="Courier New" w:cs="Courier New" w:eastAsia="Courier New" w:hAnsi="Courier New"/>
          <w:sz w:val="18"/>
          <w:szCs w:val="18"/>
          <w:color w:val="auto"/>
        </w:rPr>
        <w:t>(b) [</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ind w:left="420" w:hanging="412"/>
        <w:spacing w:after="0"/>
        <w:tabs>
          <w:tab w:leader="none" w:pos="4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ind w:left="420" w:right="5999" w:hanging="412"/>
        <w:spacing w:after="0" w:line="470" w:lineRule="auto"/>
        <w:tabs>
          <w:tab w:leader="none" w:pos="4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NUMBER OF SHARES BENEFICIALLY OWNED BY</w:t>
      </w:r>
    </w:p>
    <w:p>
      <w:pPr>
        <w:ind w:left="420"/>
        <w:spacing w:after="0" w:line="238" w:lineRule="auto"/>
        <w:rPr>
          <w:sz w:val="20"/>
          <w:szCs w:val="20"/>
          <w:color w:val="auto"/>
        </w:rPr>
      </w:pPr>
      <w:r>
        <w:rPr>
          <w:rFonts w:ascii="Courier New" w:cs="Courier New" w:eastAsia="Courier New" w:hAnsi="Courier New"/>
          <w:sz w:val="18"/>
          <w:szCs w:val="18"/>
          <w:color w:val="auto"/>
        </w:rPr>
        <w:t>EACH REPORTING PERSON WITH:</w:t>
      </w:r>
    </w:p>
    <w:p>
      <w:pPr>
        <w:spacing w:after="0" w:line="207" w:lineRule="exact"/>
        <w:rPr>
          <w:sz w:val="20"/>
          <w:szCs w:val="20"/>
          <w:color w:val="auto"/>
        </w:rPr>
      </w:pPr>
    </w:p>
    <w:p>
      <w:pPr>
        <w:ind w:left="1160" w:right="7259" w:hanging="625"/>
        <w:spacing w:after="0" w:line="536" w:lineRule="auto"/>
        <w:tabs>
          <w:tab w:leader="none" w:pos="11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71,750 Shares</w:t>
      </w:r>
    </w:p>
    <w:p>
      <w:pPr>
        <w:spacing w:after="0" w:line="1" w:lineRule="exact"/>
        <w:rPr>
          <w:sz w:val="20"/>
          <w:szCs w:val="20"/>
          <w:color w:val="auto"/>
        </w:rPr>
      </w:pPr>
    </w:p>
    <w:p>
      <w:pPr>
        <w:ind w:left="1160" w:right="7059" w:hanging="625"/>
        <w:spacing w:after="0" w:line="470" w:lineRule="auto"/>
        <w:tabs>
          <w:tab w:leader="none" w:pos="11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 Shares</w:t>
      </w:r>
    </w:p>
    <w:p>
      <w:pPr>
        <w:spacing w:after="0" w:line="214" w:lineRule="exact"/>
        <w:rPr>
          <w:sz w:val="20"/>
          <w:szCs w:val="20"/>
          <w:color w:val="auto"/>
        </w:rPr>
      </w:pPr>
    </w:p>
    <w:p>
      <w:pPr>
        <w:ind w:left="1160" w:right="6739" w:hanging="625"/>
        <w:spacing w:after="0" w:line="470" w:lineRule="auto"/>
        <w:tabs>
          <w:tab w:leader="none" w:pos="11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71,750 Shares</w:t>
      </w:r>
    </w:p>
    <w:p>
      <w:pPr>
        <w:spacing w:after="0" w:line="214" w:lineRule="exact"/>
        <w:rPr>
          <w:sz w:val="20"/>
          <w:szCs w:val="20"/>
          <w:color w:val="auto"/>
        </w:rPr>
      </w:pPr>
    </w:p>
    <w:p>
      <w:pPr>
        <w:ind w:left="1160" w:right="6519" w:hanging="625"/>
        <w:spacing w:after="0" w:line="470" w:lineRule="auto"/>
        <w:tabs>
          <w:tab w:leader="none" w:pos="11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 Shares</w:t>
      </w:r>
    </w:p>
    <w:p>
      <w:pPr>
        <w:spacing w:after="0" w:line="214" w:lineRule="exact"/>
        <w:rPr>
          <w:sz w:val="20"/>
          <w:szCs w:val="20"/>
          <w:color w:val="auto"/>
        </w:rPr>
      </w:pPr>
    </w:p>
    <w:p>
      <w:pPr>
        <w:ind w:left="420" w:right="3479" w:hanging="412"/>
        <w:spacing w:after="0" w:line="470" w:lineRule="auto"/>
        <w:tabs>
          <w:tab w:leader="none" w:pos="4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71,750 Shares</w:t>
      </w:r>
    </w:p>
    <w:p>
      <w:pPr>
        <w:spacing w:after="0" w:line="200" w:lineRule="exact"/>
        <w:rPr>
          <w:sz w:val="20"/>
          <w:szCs w:val="20"/>
          <w:color w:val="auto"/>
        </w:rPr>
      </w:pPr>
    </w:p>
    <w:p>
      <w:pPr>
        <w:spacing w:after="0" w:line="217" w:lineRule="exact"/>
        <w:rPr>
          <w:sz w:val="20"/>
          <w:szCs w:val="20"/>
          <w:color w:val="auto"/>
        </w:rPr>
      </w:pPr>
    </w:p>
    <w:p>
      <w:pPr>
        <w:ind w:left="540" w:right="2519" w:hanging="532"/>
        <w:spacing w:after="0" w:line="235" w:lineRule="auto"/>
        <w:tabs>
          <w:tab w:leader="none" w:pos="5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420" w:right="4839" w:hanging="412"/>
        <w:spacing w:after="0" w:line="470" w:lineRule="auto"/>
        <w:tabs>
          <w:tab w:leader="none" w:pos="42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0.1%</w:t>
      </w:r>
    </w:p>
    <w:p>
      <w:pPr>
        <w:spacing w:after="0" w:line="214" w:lineRule="exact"/>
        <w:rPr>
          <w:rFonts w:ascii="Courier New" w:cs="Courier New" w:eastAsia="Courier New" w:hAnsi="Courier New"/>
          <w:sz w:val="18"/>
          <w:szCs w:val="18"/>
          <w:color w:val="auto"/>
        </w:rPr>
      </w:pPr>
    </w:p>
    <w:p>
      <w:pPr>
        <w:ind w:left="420" w:right="5259" w:hanging="412"/>
        <w:spacing w:after="0" w:line="470" w:lineRule="auto"/>
        <w:tabs>
          <w:tab w:leader="none" w:pos="42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OO</w:t>
      </w:r>
    </w:p>
    <w:p>
      <w:pPr>
        <w:sectPr>
          <w:pgSz w:w="11900" w:h="16838" w:orient="portrait"/>
          <w:cols w:equalWidth="0" w:num="1">
            <w:col w:w="10219"/>
          </w:cols>
          <w:pgMar w:left="240" w:top="514" w:right="1440" w:bottom="1440" w:gutter="0" w:footer="0" w:header="0"/>
        </w:sectPr>
      </w:pPr>
    </w:p>
    <w:bookmarkStart w:id="8" w:name="page9"/>
    <w:bookmarkEnd w:id="8"/>
    <w:p>
      <w:pPr>
        <w:ind w:right="2099" w:firstLine="527"/>
        <w:spacing w:after="0" w:line="237" w:lineRule="auto"/>
        <w:rPr>
          <w:sz w:val="20"/>
          <w:szCs w:val="20"/>
          <w:color w:val="auto"/>
        </w:rPr>
      </w:pPr>
      <w:r>
        <w:rPr>
          <w:rFonts w:ascii="Courier New" w:cs="Courier New" w:eastAsia="Courier New" w:hAnsi="Courier New"/>
          <w:sz w:val="18"/>
          <w:szCs w:val="18"/>
          <w:color w:val="auto"/>
        </w:rPr>
        <w:t>This Amendment No. 1 to Schedule 13G for Active Power, Inc., a Delaware corporation (the "Company"), amends a Schedule 13G, originally dated as of June 20, 2008 with respect to the Common Stock, $0.001 par value per share (the "Shares") beneficially owned by Rho Management Partners L.P., Atlas Capital Corp., Joshua Ruch, and Kariba LLC, as follows below. This Amendment is filed to amend Item 4 as of December 31, 2008, as contained in the statement on Schedule 13G.</w:t>
      </w:r>
    </w:p>
    <w:p>
      <w:pPr>
        <w:spacing w:after="0" w:line="200" w:lineRule="exact"/>
        <w:rPr>
          <w:sz w:val="20"/>
          <w:szCs w:val="20"/>
          <w:color w:val="auto"/>
        </w:rPr>
      </w:pPr>
    </w:p>
    <w:p>
      <w:pPr>
        <w:spacing w:after="0" w:line="208" w:lineRule="exact"/>
        <w:rPr>
          <w:sz w:val="20"/>
          <w:szCs w:val="20"/>
          <w:color w:val="auto"/>
        </w:rPr>
      </w:pPr>
    </w:p>
    <w:p>
      <w:pPr>
        <w:ind w:left="540"/>
        <w:spacing w:after="0"/>
        <w:tabs>
          <w:tab w:leader="none" w:pos="1980" w:val="left"/>
        </w:tabs>
        <w:rPr>
          <w:sz w:val="20"/>
          <w:szCs w:val="20"/>
          <w:color w:val="auto"/>
        </w:rPr>
      </w:pPr>
      <w:r>
        <w:rPr>
          <w:rFonts w:ascii="Courier New" w:cs="Courier New" w:eastAsia="Courier New" w:hAnsi="Courier New"/>
          <w:sz w:val="18"/>
          <w:szCs w:val="18"/>
          <w:color w:val="auto"/>
        </w:rPr>
        <w:t>Item 1. - 3.</w:t>
      </w:r>
      <w:r>
        <w:rPr>
          <w:sz w:val="20"/>
          <w:szCs w:val="20"/>
          <w:color w:val="auto"/>
        </w:rPr>
        <w:tab/>
      </w:r>
      <w:r>
        <w:rPr>
          <w:rFonts w:ascii="Courier New" w:cs="Courier New" w:eastAsia="Courier New" w:hAnsi="Courier New"/>
          <w:sz w:val="16"/>
          <w:szCs w:val="16"/>
          <w:color w:val="auto"/>
        </w:rPr>
        <w:t>No Amendment.</w:t>
      </w:r>
    </w:p>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See cover page for shares beneficially owned by each reporting person as of the date of this filing.</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2,853,556 of the Shares reported hereby are held in the registered names of investment vehicles over which RMP has sole voting and investment control. RMP may accordingly be deemed, for purposes of Rule 13d-3 under the Securities Exchange Act of 1934, as amended, to be the beneficial owner of 2,853,556 Shares reported hereby, constituting 4.7% of the Company's shares outstanding as of the date of the Company's most recently filed Form 10-Q.</w:t>
      </w:r>
    </w:p>
    <w:p>
      <w:pPr>
        <w:spacing w:after="0" w:line="210" w:lineRule="exact"/>
        <w:rPr>
          <w:sz w:val="20"/>
          <w:szCs w:val="20"/>
          <w:color w:val="auto"/>
        </w:rPr>
      </w:pPr>
    </w:p>
    <w:p>
      <w:pPr>
        <w:ind w:right="2099" w:firstLine="527"/>
        <w:spacing w:after="0" w:line="271" w:lineRule="auto"/>
        <w:rPr>
          <w:sz w:val="20"/>
          <w:szCs w:val="20"/>
          <w:color w:val="auto"/>
        </w:rPr>
      </w:pPr>
      <w:r>
        <w:rPr>
          <w:rFonts w:ascii="Courier New" w:cs="Courier New" w:eastAsia="Courier New" w:hAnsi="Courier New"/>
          <w:sz w:val="16"/>
          <w:szCs w:val="16"/>
          <w:color w:val="auto"/>
        </w:rPr>
        <w:t>Atlas, as sole general partner of RMP, may be deemed, for purposes of Rule 13d-3 under the Securities Exchange Act of 1934, as amended, to be the beneficial owner, with sole voting and investment authority, of the 2,853,556 Shares reported by RMP hereunder. When such number is aggregated with an additional 12,607 Shares held by Atlas directly, Atlas may be deemed to own beneficially 2,866,163 Shares, constituting 4.7% of the Company's shares outstanding as of the date of the Company's most recently filed Form 10-Q.</w:t>
      </w:r>
    </w:p>
    <w:p>
      <w:pPr>
        <w:spacing w:after="0" w:line="188"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Kariba, as the sole general partner of an entity that is registered holder of 71,750 Shares, may be deemed the beneficial owner of such 71,750 Shares. As sole owner of the limited liability company interests of Kariba, Joshua Ruch may be deemed also beneficially to own such 71,750 Shares. Joshua Ruch, as sole shareholder of Atlas and Kariba, may be deemed, for purposes of Rule 13d-3 under the Securities Exchange Act of 1934, as amended, to be the beneficial owner of the 2,866,163 Shares reported by Atlas and the 71,750 Shares reported by Kariba hereunder. When such numbers are taken together with Shares directly held by Joshua Ruch, or by other vehicles over which he exercises sole investment and voting control, Joshua Ruch may be deemed to own beneficially an aggregate of 3,945,063 Shares, constituting 6.5% of the Company's 60,458,311 shares outstanding as of the date of the Company's most recently filed Form 10-Q.</w:t>
      </w:r>
    </w:p>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1980" w:val="left"/>
        </w:tabs>
        <w:rPr>
          <w:sz w:val="20"/>
          <w:szCs w:val="20"/>
          <w:color w:val="auto"/>
        </w:rPr>
      </w:pPr>
      <w:r>
        <w:rPr>
          <w:rFonts w:ascii="Courier New" w:cs="Courier New" w:eastAsia="Courier New" w:hAnsi="Courier New"/>
          <w:sz w:val="18"/>
          <w:szCs w:val="18"/>
          <w:color w:val="auto"/>
        </w:rPr>
        <w:t>Item 5. - 9.</w:t>
      </w:r>
      <w:r>
        <w:rPr>
          <w:sz w:val="20"/>
          <w:szCs w:val="20"/>
          <w:color w:val="auto"/>
        </w:rPr>
        <w:tab/>
      </w:r>
      <w:r>
        <w:rPr>
          <w:rFonts w:ascii="Courier New" w:cs="Courier New" w:eastAsia="Courier New" w:hAnsi="Courier New"/>
          <w:sz w:val="16"/>
          <w:szCs w:val="16"/>
          <w:color w:val="auto"/>
        </w:rPr>
        <w:t>No Amendment.</w:t>
      </w:r>
    </w:p>
    <w:p>
      <w:pPr>
        <w:spacing w:after="0" w:line="200" w:lineRule="exact"/>
        <w:rPr>
          <w:sz w:val="20"/>
          <w:szCs w:val="20"/>
          <w:color w:val="auto"/>
        </w:rPr>
      </w:pP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2099" w:firstLine="421"/>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520" w:right="1440" w:bottom="1440" w:gutter="0" w:footer="0" w:header="0"/>
        </w:sectPr>
      </w:pPr>
    </w:p>
    <w:bookmarkStart w:id="9" w:name="page10"/>
    <w:bookmarkEnd w:id="9"/>
    <w:p>
      <w:pPr>
        <w:jc w:val="center"/>
        <w:ind w:right="209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13, 2009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RHO MANAGEMENT PARTNERS L.P.</w:t>
      </w:r>
    </w:p>
    <w:p>
      <w:pPr>
        <w:spacing w:after="0" w:line="238" w:lineRule="auto"/>
        <w:rPr>
          <w:sz w:val="20"/>
          <w:szCs w:val="20"/>
          <w:color w:val="auto"/>
        </w:rPr>
      </w:pPr>
      <w:r>
        <w:rPr>
          <w:rFonts w:ascii="Courier New" w:cs="Courier New" w:eastAsia="Courier New" w:hAnsi="Courier New"/>
          <w:sz w:val="18"/>
          <w:szCs w:val="18"/>
          <w:color w:val="auto"/>
        </w:rPr>
        <w:t>By: ATLAS CAPITAL CORP.,</w:t>
      </w:r>
    </w:p>
    <w:p>
      <w:pPr>
        <w:ind w:left="420"/>
        <w:spacing w:after="0"/>
        <w:rPr>
          <w:sz w:val="20"/>
          <w:szCs w:val="20"/>
          <w:color w:val="auto"/>
        </w:rPr>
      </w:pPr>
      <w:r>
        <w:rPr>
          <w:rFonts w:ascii="Courier New" w:cs="Courier New" w:eastAsia="Courier New" w:hAnsi="Courier New"/>
          <w:sz w:val="18"/>
          <w:szCs w:val="18"/>
          <w:color w:val="auto"/>
        </w:rPr>
        <w:t>Its General Partner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Joshua Ruch</w:t>
      </w:r>
    </w:p>
    <w:p>
      <w:pPr>
        <w:ind w:left="220" w:hanging="212"/>
        <w:spacing w:after="0" w:line="238" w:lineRule="auto"/>
        <w:tabs>
          <w:tab w:leader="none" w:pos="2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Joshua Ruch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ATLAS CAPITAL CORP.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Joshua Ruch</w:t>
      </w:r>
    </w:p>
    <w:p>
      <w:pPr>
        <w:ind w:left="220" w:hanging="212"/>
        <w:spacing w:after="0" w:line="238" w:lineRule="auto"/>
        <w:tabs>
          <w:tab w:leader="none" w:pos="22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Joshua Ruch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President and CEO</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JOSHUA RUCH</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Joshua Ruch</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KARIBA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Joshua Ruch</w:t>
      </w:r>
    </w:p>
    <w:p>
      <w:pPr>
        <w:ind w:left="220" w:hanging="212"/>
        <w:spacing w:after="0" w:line="238" w:lineRule="auto"/>
        <w:tabs>
          <w:tab w:leader="none" w:pos="2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Joshua Ruch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President and CEO</w:t>
      </w:r>
    </w:p>
    <w:sectPr>
      <w:pgSz w:w="11900" w:h="16838" w:orient="portrait"/>
      <w:cols w:equalWidth="0" w:num="1">
        <w:col w:w="10219"/>
      </w:cols>
      <w:pgMar w:left="24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1"/>
      <w:numFmt w:val="bullet"/>
      <w:start w:val="1"/>
    </w:lvl>
  </w:abstractNum>
  <w:abstractNum w:abstractNumId="2">
    <w:nsid w:val="721DA317"/>
    <w:multiLevelType w:val="hybridMultilevel"/>
    <w:lvl w:ilvl="0">
      <w:lvlJc w:val="left"/>
      <w:lvlText w:val="3"/>
      <w:numFmt w:val="bullet"/>
      <w:start w:val="1"/>
    </w:lvl>
  </w:abstractNum>
  <w:abstractNum w:abstractNumId="3">
    <w:nsid w:val="2443A858"/>
    <w:multiLevelType w:val="hybridMultilevel"/>
    <w:lvl w:ilvl="0">
      <w:lvlJc w:val="left"/>
      <w:lvlText w:val="4"/>
      <w:numFmt w:val="bullet"/>
      <w:start w:val="1"/>
    </w:lvl>
  </w:abstractNum>
  <w:abstractNum w:abstractNumId="4">
    <w:nsid w:val="2D1D5AE9"/>
    <w:multiLevelType w:val="hybridMultilevel"/>
    <w:lvl w:ilvl="0">
      <w:lvlJc w:val="left"/>
      <w:lvlText w:val="5"/>
      <w:numFmt w:val="bullet"/>
      <w:start w:val="1"/>
    </w:lvl>
  </w:abstractNum>
  <w:abstractNum w:abstractNumId="5">
    <w:nsid w:val="6763845E"/>
    <w:multiLevelType w:val="hybridMultilevel"/>
    <w:lvl w:ilvl="0">
      <w:lvlJc w:val="left"/>
      <w:lvlText w:val="6"/>
      <w:numFmt w:val="bullet"/>
      <w:start w:val="1"/>
    </w:lvl>
  </w:abstractNum>
  <w:abstractNum w:abstractNumId="6">
    <w:nsid w:val="75A2A8D4"/>
    <w:multiLevelType w:val="hybridMultilevel"/>
    <w:lvl w:ilvl="0">
      <w:lvlJc w:val="left"/>
      <w:lvlText w:val="7"/>
      <w:numFmt w:val="bullet"/>
      <w:start w:val="1"/>
    </w:lvl>
  </w:abstractNum>
  <w:abstractNum w:abstractNumId="7">
    <w:nsid w:val="8EDBDAB"/>
    <w:multiLevelType w:val="hybridMultilevel"/>
    <w:lvl w:ilvl="0">
      <w:lvlJc w:val="left"/>
      <w:lvlText w:val="8"/>
      <w:numFmt w:val="bullet"/>
      <w:start w:val="1"/>
    </w:lvl>
  </w:abstractNum>
  <w:abstractNum w:abstractNumId="8">
    <w:nsid w:val="79838CB2"/>
    <w:multiLevelType w:val="hybridMultilevel"/>
    <w:lvl w:ilvl="0">
      <w:lvlJc w:val="left"/>
      <w:lvlText w:val="9"/>
      <w:numFmt w:val="bullet"/>
      <w:start w:val="1"/>
    </w:lvl>
  </w:abstractNum>
  <w:abstractNum w:abstractNumId="9">
    <w:nsid w:val="4353D0CD"/>
    <w:multiLevelType w:val="hybridMultilevel"/>
    <w:lvl w:ilvl="0">
      <w:lvlJc w:val="left"/>
      <w:lvlText w:val="%1"/>
      <w:numFmt w:val="decimal"/>
      <w:start w:val="10"/>
    </w:lvl>
  </w:abstractNum>
  <w:abstractNum w:abstractNumId="10">
    <w:nsid w:val="B03E0C6"/>
    <w:multiLevelType w:val="hybridMultilevel"/>
    <w:lvl w:ilvl="0">
      <w:lvlJc w:val="left"/>
      <w:lvlText w:val="%1"/>
      <w:numFmt w:val="decimal"/>
      <w:start w:val="12"/>
    </w:lvl>
  </w:abstractNum>
  <w:abstractNum w:abstractNumId="11">
    <w:nsid w:val="189A769B"/>
    <w:multiLevelType w:val="hybridMultilevel"/>
    <w:lvl w:ilvl="0">
      <w:lvlJc w:val="left"/>
      <w:lvlText w:val="1"/>
      <w:numFmt w:val="bullet"/>
      <w:start w:val="1"/>
    </w:lvl>
  </w:abstractNum>
  <w:abstractNum w:abstractNumId="12">
    <w:nsid w:val="54E49EB4"/>
    <w:multiLevelType w:val="hybridMultilevel"/>
    <w:lvl w:ilvl="0">
      <w:lvlJc w:val="left"/>
      <w:lvlText w:val="3"/>
      <w:numFmt w:val="bullet"/>
      <w:start w:val="1"/>
    </w:lvl>
  </w:abstractNum>
  <w:abstractNum w:abstractNumId="13">
    <w:nsid w:val="71F32454"/>
    <w:multiLevelType w:val="hybridMultilevel"/>
    <w:lvl w:ilvl="0">
      <w:lvlJc w:val="left"/>
      <w:lvlText w:val="4"/>
      <w:numFmt w:val="bullet"/>
      <w:start w:val="1"/>
    </w:lvl>
  </w:abstractNum>
  <w:abstractNum w:abstractNumId="14">
    <w:nsid w:val="2CA88611"/>
    <w:multiLevelType w:val="hybridMultilevel"/>
    <w:lvl w:ilvl="0">
      <w:lvlJc w:val="left"/>
      <w:lvlText w:val="5"/>
      <w:numFmt w:val="bullet"/>
      <w:start w:val="1"/>
    </w:lvl>
  </w:abstractNum>
  <w:abstractNum w:abstractNumId="15">
    <w:nsid w:val="836C40E"/>
    <w:multiLevelType w:val="hybridMultilevel"/>
    <w:lvl w:ilvl="0">
      <w:lvlJc w:val="left"/>
      <w:lvlText w:val="6"/>
      <w:numFmt w:val="bullet"/>
      <w:start w:val="1"/>
    </w:lvl>
  </w:abstractNum>
  <w:abstractNum w:abstractNumId="16">
    <w:nsid w:val="2901D82"/>
    <w:multiLevelType w:val="hybridMultilevel"/>
    <w:lvl w:ilvl="0">
      <w:lvlJc w:val="left"/>
      <w:lvlText w:val="7"/>
      <w:numFmt w:val="bullet"/>
      <w:start w:val="1"/>
    </w:lvl>
  </w:abstractNum>
  <w:abstractNum w:abstractNumId="17">
    <w:nsid w:val="3A95F874"/>
    <w:multiLevelType w:val="hybridMultilevel"/>
    <w:lvl w:ilvl="0">
      <w:lvlJc w:val="left"/>
      <w:lvlText w:val="8"/>
      <w:numFmt w:val="bullet"/>
      <w:start w:val="1"/>
    </w:lvl>
  </w:abstractNum>
  <w:abstractNum w:abstractNumId="18">
    <w:nsid w:val="8138641"/>
    <w:multiLevelType w:val="hybridMultilevel"/>
    <w:lvl w:ilvl="0">
      <w:lvlJc w:val="left"/>
      <w:lvlText w:val="9"/>
      <w:numFmt w:val="bullet"/>
      <w:start w:val="1"/>
    </w:lvl>
  </w:abstractNum>
  <w:abstractNum w:abstractNumId="19">
    <w:nsid w:val="1E7FF521"/>
    <w:multiLevelType w:val="hybridMultilevel"/>
    <w:lvl w:ilvl="0">
      <w:lvlJc w:val="left"/>
      <w:lvlText w:val="%1"/>
      <w:numFmt w:val="decimal"/>
      <w:start w:val="10"/>
    </w:lvl>
  </w:abstractNum>
  <w:abstractNum w:abstractNumId="20">
    <w:nsid w:val="7C3DBD3D"/>
    <w:multiLevelType w:val="hybridMultilevel"/>
    <w:lvl w:ilvl="0">
      <w:lvlJc w:val="left"/>
      <w:lvlText w:val="1"/>
      <w:numFmt w:val="bullet"/>
      <w:start w:val="1"/>
    </w:lvl>
  </w:abstractNum>
  <w:abstractNum w:abstractNumId="21">
    <w:nsid w:val="737B8DDC"/>
    <w:multiLevelType w:val="hybridMultilevel"/>
    <w:lvl w:ilvl="0">
      <w:lvlJc w:val="left"/>
      <w:lvlText w:val="3"/>
      <w:numFmt w:val="bullet"/>
      <w:start w:val="1"/>
    </w:lvl>
  </w:abstractNum>
  <w:abstractNum w:abstractNumId="22">
    <w:nsid w:val="6CEAF087"/>
    <w:multiLevelType w:val="hybridMultilevel"/>
    <w:lvl w:ilvl="0">
      <w:lvlJc w:val="left"/>
      <w:lvlText w:val="4"/>
      <w:numFmt w:val="bullet"/>
      <w:start w:val="1"/>
    </w:lvl>
  </w:abstractNum>
  <w:abstractNum w:abstractNumId="23">
    <w:nsid w:val="22221A70"/>
    <w:multiLevelType w:val="hybridMultilevel"/>
    <w:lvl w:ilvl="0">
      <w:lvlJc w:val="left"/>
      <w:lvlText w:val="5"/>
      <w:numFmt w:val="bullet"/>
      <w:start w:val="1"/>
    </w:lvl>
  </w:abstractNum>
  <w:abstractNum w:abstractNumId="24">
    <w:nsid w:val="4516DDE9"/>
    <w:multiLevelType w:val="hybridMultilevel"/>
    <w:lvl w:ilvl="0">
      <w:lvlJc w:val="left"/>
      <w:lvlText w:val="6"/>
      <w:numFmt w:val="bullet"/>
      <w:start w:val="1"/>
    </w:lvl>
  </w:abstractNum>
  <w:abstractNum w:abstractNumId="25">
    <w:nsid w:val="3006C83E"/>
    <w:multiLevelType w:val="hybridMultilevel"/>
    <w:lvl w:ilvl="0">
      <w:lvlJc w:val="left"/>
      <w:lvlText w:val="7"/>
      <w:numFmt w:val="bullet"/>
      <w:start w:val="1"/>
    </w:lvl>
  </w:abstractNum>
  <w:abstractNum w:abstractNumId="26">
    <w:nsid w:val="614FD4A1"/>
    <w:multiLevelType w:val="hybridMultilevel"/>
    <w:lvl w:ilvl="0">
      <w:lvlJc w:val="left"/>
      <w:lvlText w:val="8"/>
      <w:numFmt w:val="bullet"/>
      <w:start w:val="1"/>
    </w:lvl>
  </w:abstractNum>
  <w:abstractNum w:abstractNumId="27">
    <w:nsid w:val="419AC241"/>
    <w:multiLevelType w:val="hybridMultilevel"/>
    <w:lvl w:ilvl="0">
      <w:lvlJc w:val="left"/>
      <w:lvlText w:val="9"/>
      <w:numFmt w:val="bullet"/>
      <w:start w:val="1"/>
    </w:lvl>
  </w:abstractNum>
  <w:abstractNum w:abstractNumId="28">
    <w:nsid w:val="5577F8E1"/>
    <w:multiLevelType w:val="hybridMultilevel"/>
    <w:lvl w:ilvl="0">
      <w:lvlJc w:val="left"/>
      <w:lvlText w:val="%1"/>
      <w:numFmt w:val="decimal"/>
      <w:start w:val="10"/>
    </w:lvl>
  </w:abstractNum>
  <w:abstractNum w:abstractNumId="29">
    <w:nsid w:val="440BADFC"/>
    <w:multiLevelType w:val="hybridMultilevel"/>
    <w:lvl w:ilvl="0">
      <w:lvlJc w:val="left"/>
      <w:lvlText w:val="1"/>
      <w:numFmt w:val="bullet"/>
      <w:start w:val="1"/>
    </w:lvl>
  </w:abstractNum>
  <w:abstractNum w:abstractNumId="30">
    <w:nsid w:val="5072367"/>
    <w:multiLevelType w:val="hybridMultilevel"/>
    <w:lvl w:ilvl="0">
      <w:lvlJc w:val="left"/>
      <w:lvlText w:val="3"/>
      <w:numFmt w:val="bullet"/>
      <w:start w:val="1"/>
    </w:lvl>
  </w:abstractNum>
  <w:abstractNum w:abstractNumId="31">
    <w:nsid w:val="3804823E"/>
    <w:multiLevelType w:val="hybridMultilevel"/>
    <w:lvl w:ilvl="0">
      <w:lvlJc w:val="left"/>
      <w:lvlText w:val="4"/>
      <w:numFmt w:val="bullet"/>
      <w:start w:val="1"/>
    </w:lvl>
  </w:abstractNum>
  <w:abstractNum w:abstractNumId="32">
    <w:nsid w:val="77465F01"/>
    <w:multiLevelType w:val="hybridMultilevel"/>
    <w:lvl w:ilvl="0">
      <w:lvlJc w:val="left"/>
      <w:lvlText w:val="5"/>
      <w:numFmt w:val="bullet"/>
      <w:start w:val="1"/>
    </w:lvl>
  </w:abstractNum>
  <w:abstractNum w:abstractNumId="33">
    <w:nsid w:val="7724C67E"/>
    <w:multiLevelType w:val="hybridMultilevel"/>
    <w:lvl w:ilvl="0">
      <w:lvlJc w:val="left"/>
      <w:lvlText w:val="6"/>
      <w:numFmt w:val="bullet"/>
      <w:start w:val="1"/>
    </w:lvl>
  </w:abstractNum>
  <w:abstractNum w:abstractNumId="34">
    <w:nsid w:val="5C482A97"/>
    <w:multiLevelType w:val="hybridMultilevel"/>
    <w:lvl w:ilvl="0">
      <w:lvlJc w:val="left"/>
      <w:lvlText w:val="7"/>
      <w:numFmt w:val="bullet"/>
      <w:start w:val="1"/>
    </w:lvl>
  </w:abstractNum>
  <w:abstractNum w:abstractNumId="35">
    <w:nsid w:val="2463B9EA"/>
    <w:multiLevelType w:val="hybridMultilevel"/>
    <w:lvl w:ilvl="0">
      <w:lvlJc w:val="left"/>
      <w:lvlText w:val="8"/>
      <w:numFmt w:val="bullet"/>
      <w:start w:val="1"/>
    </w:lvl>
  </w:abstractNum>
  <w:abstractNum w:abstractNumId="36">
    <w:nsid w:val="5E884ADC"/>
    <w:multiLevelType w:val="hybridMultilevel"/>
    <w:lvl w:ilvl="0">
      <w:lvlJc w:val="left"/>
      <w:lvlText w:val="9"/>
      <w:numFmt w:val="bullet"/>
      <w:start w:val="1"/>
    </w:lvl>
  </w:abstractNum>
  <w:abstractNum w:abstractNumId="37">
    <w:nsid w:val="51EAD36B"/>
    <w:multiLevelType w:val="hybridMultilevel"/>
    <w:lvl w:ilvl="0">
      <w:lvlJc w:val="left"/>
      <w:lvlText w:val="%1"/>
      <w:numFmt w:val="decimal"/>
      <w:start w:val="10"/>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2019-12-10T15:29:38Z</dcterms:created>
  <dcterms:modified xsi:type="dcterms:W3CDTF">2019-12-10T15:29:38Z</dcterms:modified>
</cp:coreProperties>
</file>