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210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P10, Inc.</w:t>
              </w:r>
            </w:hyperlink>
            <w:r>
              <w:rPr/>
              <w:t xml:space="preserve"> [ </w:t>
            </w:r>
            <w:r>
              <w:rPr>
                <w:rFonts w:ascii="Times;serif" w:hAnsi="Times;serif"/>
                <w:color w:val="0000FF"/>
                <w:sz w:val="24"/>
                <w:shd w:fill="FFFFFF" w:val="clear"/>
              </w:rPr>
              <w:t>PX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9"/>
        <w:gridCol w:w="908"/>
        <w:gridCol w:w="780"/>
        <w:gridCol w:w="602"/>
        <w:gridCol w:w="331"/>
        <w:gridCol w:w="1137"/>
        <w:gridCol w:w="402"/>
        <w:gridCol w:w="983"/>
        <w:gridCol w:w="1217"/>
        <w:gridCol w:w="937"/>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1,460,972</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13.9886</w:t>
            </w:r>
            <w:r>
              <w:rPr>
                <w:rFonts w:ascii="Times;serif" w:hAnsi="Times;serif"/>
                <w:color w:val="008000"/>
                <w:position w:val="7"/>
                <w:sz w:val="16"/>
                <w:sz w:val="20"/>
                <w:shd w:fill="FFFFFF" w:val="clear"/>
              </w:rPr>
              <w:t>(3)</w:t>
            </w:r>
            <w:r>
              <w:rPr/>
              <w:t xml:space="preserve"> </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539,028</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2,539,028</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339,028</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14.1389</w:t>
            </w:r>
            <w:r>
              <w:rPr>
                <w:rFonts w:ascii="Times;serif" w:hAnsi="Times;serif"/>
                <w:color w:val="008000"/>
                <w:position w:val="7"/>
                <w:sz w:val="16"/>
                <w:sz w:val="20"/>
                <w:shd w:fill="FFFFFF" w:val="clear"/>
              </w:rPr>
              <w:t>(7)</w:t>
            </w:r>
            <w:r>
              <w:rPr/>
              <w:t xml:space="preserve"> </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11/26/2024</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289,028</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13.9482</w:t>
            </w:r>
            <w:r>
              <w:rPr>
                <w:rFonts w:ascii="Times;serif" w:hAnsi="Times;serif"/>
                <w:color w:val="008000"/>
                <w:position w:val="7"/>
                <w:sz w:val="16"/>
                <w:sz w:val="20"/>
                <w:shd w:fill="FFFFFF" w:val="clear"/>
              </w:rPr>
              <w:t>(9)</w:t>
            </w:r>
            <w:r>
              <w:rPr/>
              <w:t xml:space="preserve"> </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11/27/2024</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(10)</w:t>
            </w:r>
            <w:r>
              <w:rPr/>
              <w:t xml:space="preserve"> </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14.0347</w:t>
            </w:r>
            <w:r>
              <w:rPr>
                <w:rFonts w:ascii="Times;serif" w:hAnsi="Times;serif"/>
                <w:color w:val="008000"/>
                <w:position w:val="7"/>
                <w:sz w:val="16"/>
                <w:sz w:val="20"/>
                <w:shd w:fill="FFFFFF" w:val="clear"/>
              </w:rPr>
              <w:t>(11)</w:t>
            </w:r>
            <w:r>
              <w:rPr/>
              <w:t xml:space="preserve"> </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18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(1)(2)</w:t>
            </w:r>
            <w:r>
              <w:rPr/>
              <w:t xml:space="preserve"> </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r>
              <w:rPr/>
              <w:t xml:space="preserve"> </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66"/>
        <w:gridCol w:w="831"/>
        <w:gridCol w:w="951"/>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(1)(2)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5,667,397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210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Alpert Robert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Webb C Clark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COVENANT RHA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CCW/LAW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RHA Investments,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$13.86 to $14.085,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owned directly by 210/P10. By virtue of their relationship with 210/P10 described in Footnote 1, each Reporting Person may be deemed to beneficially own the securities of the Issuer owned directly by 210/P10.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Holders of Class B Common Stock may elect to convert such shares on a one-for-one basis into Class A Common Stock at any time. After a Sunset (as defined below) becomes effective, each share of Class B Common Stock will automatically convert into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Continued from Footnote 5: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25, 2024, the Reporting Persons elected to convert 2,000,000 shares of Class B Common Stock into an equivalent number of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$14.085 to $14.195,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owned directly by Mr. Alpert.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$13.86 to $14.00,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A portion of the shares sold and reported in this transaction may be deemed to be matchable under Section 16(b) of the Securities Exchange Act of 1934, as amended, against an inadvertent purchase made on behalf of Mr. Webb of 10,000 shares of Class A common stock that occurred on November 21, 2024 and was previously reported on a Form 4. Mr. Webb has made arrangements with the Issuer to voluntarily disgorge the short swing profits realized by Mr. Webb from the transaction reported herein less the amount of any previous disgorgements paid in connection with prior transactions that may have been matchable against the same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$13.965 to $14.14,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securities are owned directly by Mr. Webb.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to be members of group under Section 13 that collectively beneficially owns more than 10%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 Clark Webb, as Attorney-in-Fact for the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4780"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94780" TargetMode="External"/><Relationship Id="rId10" Type="http://schemas.openxmlformats.org/officeDocument/2006/relationships/hyperlink" Target="http://www.sec.gov/cgi-bin/browse-edgar?action=getcompany&amp;CIK=0001694574" TargetMode="External"/><Relationship Id="rId11" Type="http://schemas.openxmlformats.org/officeDocument/2006/relationships/hyperlink" Target="http://www.sec.gov/cgi-bin/browse-edgar?action=getcompany&amp;CIK=0001694507" TargetMode="External"/><Relationship Id="rId12" Type="http://schemas.openxmlformats.org/officeDocument/2006/relationships/hyperlink" Target="http://www.sec.gov/cgi-bin/browse-edgar?action=getcompany&amp;CIK=0001274195" TargetMode="External"/><Relationship Id="rId13" Type="http://schemas.openxmlformats.org/officeDocument/2006/relationships/hyperlink" Target="http://www.sec.gov/cgi-bin/browse-edgar?action=getcompany&amp;CIK=0001694778" TargetMode="External"/><Relationship Id="rId14" Type="http://schemas.openxmlformats.org/officeDocument/2006/relationships/hyperlink" Target="http://www.sec.gov/cgi-bin/browse-edgar?action=getcompany&amp;CIK=0001694781"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1610</Words>
  <Characters>8491</Characters>
  <CharactersWithSpaces>9927</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