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43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4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02/20/2025</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152,152</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ind w:left="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12.998</w:t>
            </w:r>
            <w:r>
              <w:rPr>
                <w:rFonts w:ascii="Times New Roman" w:cs="Times New Roman" w:eastAsia="Times New Roman" w:hAnsi="Times New Roman"/>
                <w:sz w:val="22"/>
                <w:szCs w:val="22"/>
                <w:color w:val="008000"/>
                <w:w w:val="92"/>
                <w:vertAlign w:val="superscript"/>
              </w:rPr>
              <w:t>(1)</w:t>
            </w:r>
          </w:p>
        </w:tc>
        <w:tc>
          <w:tcPr>
            <w:tcW w:w="12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rPr>
              <w:t>2,021,450</w:t>
            </w:r>
          </w:p>
        </w:tc>
        <w:tc>
          <w:tcPr>
            <w:tcW w:w="300" w:type="dxa"/>
            <w:vAlign w:val="bottom"/>
          </w:tcPr>
          <w:p>
            <w:pPr>
              <w:spacing w:after="0"/>
              <w:rPr>
                <w:sz w:val="18"/>
                <w:szCs w:val="18"/>
                <w:color w:val="auto"/>
              </w:rPr>
            </w:pPr>
          </w:p>
        </w:tc>
        <w:tc>
          <w:tcPr>
            <w:tcW w:w="540" w:type="dxa"/>
            <w:vAlign w:val="bottom"/>
            <w:vMerge w:val="restart"/>
          </w:tcPr>
          <w:p>
            <w:pPr>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$12.99 to $13.07.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indirectly by TrueBridge Colonial Fund, U/A dated 11/15/2015 ("TrueBridge Colonial"). First Republic Trust Company of Delaware, as trustee of TrueBridge Colonial,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80"/>
        <w:spacing w:after="0" w:line="253" w:lineRule="auto"/>
        <w:rPr>
          <w:sz w:val="20"/>
          <w:szCs w:val="20"/>
          <w:color w:val="auto"/>
        </w:rPr>
      </w:pPr>
      <w:r>
        <w:rPr>
          <w:rFonts w:ascii="Times New Roman" w:cs="Times New Roman" w:eastAsia="Times New Roman" w:hAnsi="Times New Roman"/>
          <w:sz w:val="13"/>
          <w:szCs w:val="13"/>
          <w:color w:val="008000"/>
        </w:rPr>
        <w:t>This Form is being filed by Edwin Poston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 In addition, Mr. Poston serves as a director on the Board of Directors of the Issuer.</w:t>
      </w:r>
    </w:p>
    <w:p>
      <w:pPr>
        <w:sectPr>
          <w:pgSz w:w="11900" w:h="16838" w:orient="portrait"/>
          <w:cols w:equalWidth="0" w:num="1">
            <w:col w:w="11080"/>
          </w:cols>
          <w:pgMar w:left="460" w:top="219" w:right="359" w:bottom="433"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6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43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2025-02-24T16:19:58Z</dcterms:created>
  <dcterms:modified xsi:type="dcterms:W3CDTF">2025-02-24T16:19:58Z</dcterms:modified>
</cp:coreProperties>
</file>