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Abell Alexander I.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24,495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12.223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may be deemed to be a member of a Section 13(d) group that collectively owns more than 10% of the Issuer's Common Stock.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/s/Amanda Coussens,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47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7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670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70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8941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2025-05-15T05:26:19Z</dcterms:created>
  <dcterms:modified xsi:type="dcterms:W3CDTF">2025-05-15T05:26:19Z</dcterms:modified>
</cp:coreProperties>
</file>