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Alpert Robert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05/04/2017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P10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PIOE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8214 WESTCHESTER DRIVE, SUITE 950</w:t>
            </w: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940" w:type="dxa"/>
            <w:vAlign w:val="bottom"/>
          </w:tcPr>
          <w:p>
            <w:pPr>
              <w:ind w:left="20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75225</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940" w:type="dxa"/>
            <w:vAlign w:val="bottom"/>
          </w:tcPr>
          <w:p>
            <w:pPr>
              <w:ind w:left="2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jc w:val="right"/>
              <w:ind w:right="267"/>
              <w:spacing w:after="0"/>
              <w:rPr>
                <w:sz w:val="20"/>
                <w:szCs w:val="20"/>
                <w:color w:val="auto"/>
              </w:rPr>
            </w:pPr>
            <w:r>
              <w:rPr>
                <w:rFonts w:ascii="Arial" w:cs="Arial" w:eastAsia="Arial" w:hAnsi="Arial"/>
                <w:sz w:val="18"/>
                <w:szCs w:val="18"/>
                <w:color w:val="0000FF"/>
                <w:w w:val="98"/>
              </w:rPr>
              <w:t>21,650,000</w:t>
            </w:r>
            <w:r>
              <w:rPr>
                <w:rFonts w:ascii="Arial" w:cs="Arial" w:eastAsia="Arial" w:hAnsi="Arial"/>
                <w:sz w:val="22"/>
                <w:szCs w:val="22"/>
                <w:color w:val="008000"/>
                <w:w w:val="98"/>
                <w:vertAlign w:val="superscript"/>
              </w:rPr>
              <w:t>(1)(2)(3)</w:t>
            </w:r>
          </w:p>
        </w:tc>
        <w:tc>
          <w:tcPr>
            <w:tcW w:w="940" w:type="dxa"/>
            <w:vAlign w:val="bottom"/>
            <w:tcBorders>
              <w:bottom w:val="single" w:sz="8" w:color="2C2C2C"/>
            </w:tcBorders>
          </w:tcPr>
          <w:p>
            <w:pPr>
              <w:ind w:left="7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w w:val="95"/>
              </w:rPr>
              <w:t>By 210/P10 Acquisition Partners, LLC</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ind w:left="3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tcPr>
          <w:p>
            <w:pPr>
              <w:spacing w:after="0"/>
              <w:rPr>
                <w:sz w:val="12"/>
                <w:szCs w:val="12"/>
                <w:color w:val="auto"/>
              </w:rPr>
            </w:pPr>
          </w:p>
        </w:tc>
        <w:tc>
          <w:tcPr>
            <w:tcW w:w="9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Form 3 is being filed by the reporting person in his capacity as a director of P10 Industries, Inc. (the "Issuer") and in his capacity as an indirect holder of 21,650,000 shares of common stock of the Issuer. The reporting person is President and sole shareholder of RHA Investments, Inc., which is general partner of Covenant RHA Partners, L.P. ("RHA Partners"). RHA Partners is a member of 210 Capital, LLC ("210 Capital"). 210 Capital is the sole member of 210/P10 Acquisition Partners, LLC, which is a direct holder of 21,650,000 shares of common stock of the Issuer.</w:t>
      </w:r>
    </w:p>
    <w:p>
      <w:pPr>
        <w:spacing w:after="0" w:line="2"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shares of the Issuer's common stock except to the extent of his pecuniary interest therein, and the filing of this Form 3 shall not be construed as an admission that such person is a beneficial owner of these shares of the Issuer's common stock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 statement on Schedule 13D was initially jointly filed on May 15, 2017 by the reporting person and other persons with respect to the shares of the Issuer's common stock reported on this Form 3.</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Robert H. Alpert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05/15/2017</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4574"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2019-12-04T00:03:36Z</dcterms:created>
  <dcterms:modified xsi:type="dcterms:W3CDTF">2019-12-04T00:03:36Z</dcterms:modified>
</cp:coreProperties>
</file>