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9"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7" w:lineRule="exact"/>
        <w:rPr>
          <w:sz w:val="24"/>
          <w:szCs w:val="24"/>
          <w:color w:val="auto"/>
        </w:rPr>
      </w:pPr>
    </w:p>
    <w:p>
      <w:pPr>
        <w:ind w:left="340" w:right="60"/>
        <w:spacing w:after="0" w:line="252"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-225425</wp:posOffset>
            </wp:positionV>
            <wp:extent cx="120015" cy="1200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4" w:lineRule="exact"/>
        <w:rPr>
          <w:sz w:val="24"/>
          <w:szCs w:val="24"/>
          <w:color w:val="auto"/>
        </w:rPr>
      </w:pPr>
    </w:p>
    <w:p>
      <w:pPr>
        <w:ind w:left="340"/>
        <w:spacing w:after="0" w:line="244"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-645160</wp:posOffset>
            </wp:positionV>
            <wp:extent cx="120015" cy="1200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622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8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1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38"/>
              <w:spacing w:after="0" w:line="182"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8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6"/>
        </w:trPr>
        <w:tc>
          <w:tcPr>
            <w:tcW w:w="6220" w:type="dxa"/>
            <w:vAlign w:val="bottom"/>
            <w:vMerge w:val="restart"/>
          </w:tcPr>
          <w:p>
            <w:pPr>
              <w:jc w:val="center"/>
              <w:ind w:right="21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8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5219065</wp:posOffset>
            </wp:positionH>
            <wp:positionV relativeFrom="paragraph">
              <wp:posOffset>-611505</wp:posOffset>
            </wp:positionV>
            <wp:extent cx="57150" cy="6248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484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-611505</wp:posOffset>
            </wp:positionV>
            <wp:extent cx="57150" cy="6248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484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-1687830</wp:posOffset>
            </wp:positionH>
            <wp:positionV relativeFrom="paragraph">
              <wp:posOffset>723900</wp:posOffset>
            </wp:positionV>
            <wp:extent cx="6997065" cy="77000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065" cy="7700010"/>
                    </a:xfrm>
                    <a:prstGeom prst="rect">
                      <a:avLst/>
                    </a:prstGeom>
                    <a:noFill/>
                  </pic:spPr>
                </pic:pic>
              </a:graphicData>
            </a:graphic>
          </wp:anchor>
        </w:drawing>
      </w:r>
    </w:p>
    <w:p>
      <w:pPr>
        <w:spacing w:after="0" w:line="1216" w:lineRule="exact"/>
        <w:rPr>
          <w:sz w:val="24"/>
          <w:szCs w:val="24"/>
          <w:color w:val="auto"/>
        </w:rPr>
      </w:pPr>
    </w:p>
    <w:p>
      <w:pPr>
        <w:sectPr>
          <w:pgSz w:w="11900" w:h="16897" w:orient="portrait"/>
          <w:cols w:equalWidth="0" w:num="2">
            <w:col w:w="2260" w:space="380"/>
            <w:col w:w="8440"/>
          </w:cols>
          <w:pgMar w:left="460" w:top="21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Williams Mel</w:t>
        </w:r>
      </w:hyperlink>
    </w:p>
    <w:p>
      <w:pPr>
        <w:spacing w:after="0" w:line="28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P10, INC.</w:t>
      </w:r>
    </w:p>
    <w:p>
      <w:pPr>
        <w:spacing w:after="0" w:line="6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4514 COLE AVENUE, SUITE 1600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P10,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PX</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11/13/2025</w:t>
      </w:r>
    </w:p>
    <w:p>
      <w:pPr>
        <w:spacing w:after="0" w:line="20" w:lineRule="exact"/>
        <w:rPr>
          <w:sz w:val="24"/>
          <w:szCs w:val="24"/>
          <w:color w:val="auto"/>
        </w:rPr>
      </w:pPr>
      <w:r>
        <w:rPr>
          <w:sz w:val="24"/>
          <w:szCs w:val="24"/>
          <w:color w:val="auto"/>
        </w:rPr>
        <w:br w:type="column"/>
      </w:r>
    </w:p>
    <w:p>
      <w:pPr>
        <w:ind w:left="9" w:right="700" w:hanging="9"/>
        <w:spacing w:after="0" w:line="248" w:lineRule="auto"/>
        <w:tabs>
          <w:tab w:leader="none" w:pos="14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9"/>
        <w:spacing w:after="0"/>
        <w:tabs>
          <w:tab w:leader="none" w:pos="1730"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0015"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0015"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2"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1" w:lineRule="exact"/>
        <w:rPr>
          <w:sz w:val="24"/>
          <w:szCs w:val="24"/>
          <w:color w:val="auto"/>
        </w:rPr>
      </w:pPr>
    </w:p>
    <w:p>
      <w:pPr>
        <w:ind w:left="529"/>
        <w:spacing w:after="0"/>
        <w:tabs>
          <w:tab w:leader="none" w:pos="208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7" w:lineRule="exact"/>
        <w:rPr>
          <w:sz w:val="24"/>
          <w:szCs w:val="24"/>
          <w:color w:val="auto"/>
        </w:rPr>
      </w:pPr>
    </w:p>
    <w:p>
      <w:pPr>
        <w:ind w:left="1189"/>
        <w:spacing w:after="0"/>
        <w:rPr>
          <w:sz w:val="20"/>
          <w:szCs w:val="20"/>
          <w:color w:val="auto"/>
        </w:rPr>
      </w:pPr>
      <w:r>
        <w:rPr>
          <w:rFonts w:ascii="Times New Roman" w:cs="Times New Roman" w:eastAsia="Times New Roman" w:hAnsi="Times New Roman"/>
          <w:sz w:val="16"/>
          <w:szCs w:val="16"/>
          <w:color w:val="0000FF"/>
        </w:rPr>
        <w:t>See remarks</w:t>
      </w:r>
    </w:p>
    <w:p>
      <w:pPr>
        <w:spacing w:after="0" w:line="408" w:lineRule="exact"/>
        <w:rPr>
          <w:sz w:val="24"/>
          <w:szCs w:val="24"/>
          <w:color w:val="auto"/>
        </w:rPr>
      </w:pPr>
    </w:p>
    <w:p>
      <w:pPr>
        <w:sectPr>
          <w:pgSz w:w="11900" w:h="16897" w:orient="portrait"/>
          <w:cols w:equalWidth="0" w:num="3">
            <w:col w:w="3180" w:space="720"/>
            <w:col w:w="3111" w:space="720"/>
            <w:col w:w="3349"/>
          </w:cols>
          <w:pgMar w:left="460" w:top="215" w:right="359" w:bottom="0" w:gutter="0" w:footer="0" w:header="0"/>
          <w:type w:val="continuous"/>
        </w:sectPr>
      </w:pPr>
    </w:p>
    <w:p>
      <w:pPr>
        <w:spacing w:after="0" w:line="201" w:lineRule="exact"/>
        <w:rPr>
          <w:sz w:val="24"/>
          <w:szCs w:val="24"/>
          <w:color w:val="auto"/>
        </w:rPr>
      </w:pPr>
    </w:p>
    <w:tbl>
      <w:tblPr>
        <w:tblLayout w:type="fixed"/>
        <w:tblInd w:w="80" w:type="dxa"/>
        <w:tblCellMar>
          <w:top w:w="0" w:type="dxa"/>
          <w:left w:w="0" w:type="dxa"/>
          <w:bottom w:w="0" w:type="dxa"/>
          <w:right w:w="0" w:type="dxa"/>
        </w:tblCellMar>
      </w:tblPr>
      <w:tr>
        <w:trPr>
          <w:trHeight w:val="166"/>
        </w:trPr>
        <w:tc>
          <w:tcPr>
            <w:tcW w:w="9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4"/>
        </w:trPr>
        <w:tc>
          <w:tcPr>
            <w:tcW w:w="20" w:type="dxa"/>
            <w:vAlign w:val="bottom"/>
          </w:tcPr>
          <w:p>
            <w:pPr>
              <w:spacing w:after="0"/>
              <w:rPr>
                <w:sz w:val="19"/>
                <w:szCs w:val="19"/>
                <w:color w:val="auto"/>
              </w:rPr>
            </w:pPr>
          </w:p>
        </w:tc>
        <w:tc>
          <w:tcPr>
            <w:tcW w:w="94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DALLAS</w:t>
            </w:r>
          </w:p>
        </w:tc>
        <w:tc>
          <w:tcPr>
            <w:tcW w:w="1100" w:type="dxa"/>
            <w:vAlign w:val="bottom"/>
          </w:tcPr>
          <w:p>
            <w:pPr>
              <w:ind w:left="300"/>
              <w:spacing w:after="0"/>
              <w:rPr>
                <w:sz w:val="20"/>
                <w:szCs w:val="20"/>
                <w:color w:val="auto"/>
              </w:rPr>
            </w:pPr>
            <w:r>
              <w:rPr>
                <w:rFonts w:ascii="Times New Roman" w:cs="Times New Roman" w:eastAsia="Times New Roman" w:hAnsi="Times New Roman"/>
                <w:sz w:val="16"/>
                <w:szCs w:val="16"/>
                <w:color w:val="0000FF"/>
              </w:rPr>
              <w:t>TX</w:t>
            </w:r>
          </w:p>
        </w:tc>
        <w:tc>
          <w:tcPr>
            <w:tcW w:w="162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75205</w:t>
            </w:r>
          </w:p>
        </w:tc>
      </w:tr>
      <w:tr>
        <w:trPr>
          <w:trHeight w:val="144"/>
        </w:trPr>
        <w:tc>
          <w:tcPr>
            <w:tcW w:w="20" w:type="dxa"/>
            <w:vAlign w:val="bottom"/>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2"/>
        </w:trPr>
        <w:tc>
          <w:tcPr>
            <w:tcW w:w="20" w:type="dxa"/>
            <w:vAlign w:val="bottom"/>
          </w:tcPr>
          <w:p>
            <w:pPr>
              <w:spacing w:after="0"/>
              <w:rPr>
                <w:sz w:val="24"/>
                <w:szCs w:val="24"/>
                <w:color w:val="auto"/>
              </w:rPr>
            </w:pPr>
          </w:p>
        </w:tc>
        <w:tc>
          <w:tcPr>
            <w:tcW w:w="940" w:type="dxa"/>
            <w:vAlign w:val="bottom"/>
          </w:tcPr>
          <w:p>
            <w:pPr>
              <w:ind w:left="20"/>
              <w:spacing w:after="0"/>
              <w:rPr>
                <w:sz w:val="20"/>
                <w:szCs w:val="20"/>
                <w:color w:val="auto"/>
              </w:rPr>
            </w:pPr>
            <w:r>
              <w:rPr>
                <w:rFonts w:ascii="Arial" w:cs="Arial" w:eastAsia="Arial" w:hAnsi="Arial"/>
                <w:sz w:val="13"/>
                <w:szCs w:val="13"/>
                <w:color w:val="auto"/>
              </w:rPr>
              <w:t>(City)</w:t>
            </w:r>
          </w:p>
        </w:tc>
        <w:tc>
          <w:tcPr>
            <w:tcW w:w="1100" w:type="dxa"/>
            <w:vAlign w:val="bottom"/>
          </w:tcPr>
          <w:p>
            <w:pPr>
              <w:ind w:left="30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1"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spacing w:after="0" w:line="40"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1"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54" w:lineRule="exact"/>
        <w:rPr>
          <w:sz w:val="24"/>
          <w:szCs w:val="24"/>
          <w:color w:val="auto"/>
        </w:rPr>
      </w:pPr>
    </w:p>
    <w:p>
      <w:pPr>
        <w:sectPr>
          <w:pgSz w:w="11900" w:h="16897" w:orient="portrait"/>
          <w:cols w:equalWidth="0" w:num="2">
            <w:col w:w="3760" w:space="140"/>
            <w:col w:w="7180"/>
          </w:cols>
          <w:pgMar w:left="460" w:top="215" w:right="359" w:bottom="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8"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242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tcPr>
          <w:p>
            <w:pPr>
              <w:ind w:left="78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6. Ownership</w:t>
            </w: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420" w:type="dxa"/>
            <w:vAlign w:val="bottom"/>
          </w:tcPr>
          <w:p>
            <w:pPr>
              <w:spacing w:after="0"/>
              <w:rPr>
                <w:sz w:val="10"/>
                <w:szCs w:val="10"/>
                <w:color w:val="auto"/>
              </w:rPr>
            </w:pPr>
          </w:p>
        </w:tc>
        <w:tc>
          <w:tcPr>
            <w:tcW w:w="1760" w:type="dxa"/>
            <w:vAlign w:val="bottom"/>
          </w:tcPr>
          <w:p>
            <w:pPr>
              <w:ind w:left="78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202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Form: Direct</w:t>
            </w: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420" w:type="dxa"/>
            <w:vAlign w:val="bottom"/>
          </w:tcPr>
          <w:p>
            <w:pPr>
              <w:spacing w:after="0"/>
              <w:rPr>
                <w:sz w:val="10"/>
                <w:szCs w:val="10"/>
                <w:color w:val="auto"/>
              </w:rPr>
            </w:pPr>
          </w:p>
        </w:tc>
        <w:tc>
          <w:tcPr>
            <w:tcW w:w="1760" w:type="dxa"/>
            <w:vAlign w:val="bottom"/>
          </w:tcPr>
          <w:p>
            <w:pPr>
              <w:ind w:left="78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(D) or Indirect</w:t>
            </w: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42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(I) (Instr. 4)</w:t>
            </w: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420" w:type="dxa"/>
            <w:vAlign w:val="bottom"/>
          </w:tcPr>
          <w:p>
            <w:pPr>
              <w:spacing w:after="0"/>
              <w:rPr>
                <w:sz w:val="5"/>
                <w:szCs w:val="5"/>
                <w:color w:val="auto"/>
              </w:rPr>
            </w:pPr>
          </w:p>
        </w:tc>
        <w:tc>
          <w:tcPr>
            <w:tcW w:w="1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20" w:type="dxa"/>
            <w:vAlign w:val="bottom"/>
          </w:tcPr>
          <w:p>
            <w:pPr>
              <w:spacing w:after="0"/>
              <w:rPr>
                <w:sz w:val="5"/>
                <w:szCs w:val="5"/>
                <w:color w:val="auto"/>
              </w:rPr>
            </w:pPr>
          </w:p>
        </w:tc>
        <w:tc>
          <w:tcPr>
            <w:tcW w:w="9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42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42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20" w:type="dxa"/>
            <w:vAlign w:val="bottom"/>
          </w:tcPr>
          <w:p>
            <w:pPr>
              <w:ind w:left="120"/>
              <w:spacing w:after="0"/>
              <w:rPr>
                <w:sz w:val="20"/>
                <w:szCs w:val="20"/>
                <w:color w:val="auto"/>
              </w:rPr>
            </w:pPr>
            <w:r>
              <w:rPr>
                <w:rFonts w:ascii="Arial" w:cs="Arial" w:eastAsia="Arial" w:hAnsi="Arial"/>
                <w:sz w:val="11"/>
                <w:szCs w:val="11"/>
                <w:b w:val="1"/>
                <w:bCs w:val="1"/>
                <w:color w:val="auto"/>
              </w:rPr>
              <w:t>(A) or</w:t>
            </w:r>
          </w:p>
        </w:tc>
        <w:tc>
          <w:tcPr>
            <w:tcW w:w="7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420" w:type="dxa"/>
            <w:vAlign w:val="bottom"/>
          </w:tcPr>
          <w:p>
            <w:pPr>
              <w:spacing w:after="0"/>
              <w:rPr>
                <w:sz w:val="7"/>
                <w:szCs w:val="7"/>
                <w:color w:val="auto"/>
              </w:rPr>
            </w:pPr>
          </w:p>
        </w:tc>
        <w:tc>
          <w:tcPr>
            <w:tcW w:w="1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52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(D)</w:t>
            </w:r>
          </w:p>
        </w:tc>
        <w:tc>
          <w:tcPr>
            <w:tcW w:w="760" w:type="dxa"/>
            <w:vAlign w:val="bottom"/>
            <w:vMerge w:val="continue"/>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2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420" w:type="dxa"/>
            <w:vAlign w:val="bottom"/>
          </w:tcPr>
          <w:p>
            <w:pPr>
              <w:spacing w:after="0"/>
              <w:rPr>
                <w:sz w:val="5"/>
                <w:szCs w:val="5"/>
                <w:color w:val="auto"/>
              </w:rPr>
            </w:pPr>
          </w:p>
        </w:tc>
        <w:tc>
          <w:tcPr>
            <w:tcW w:w="1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42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9"/>
        </w:trPr>
        <w:tc>
          <w:tcPr>
            <w:tcW w:w="24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0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By</w:t>
            </w:r>
          </w:p>
        </w:tc>
        <w:tc>
          <w:tcPr>
            <w:tcW w:w="0" w:type="dxa"/>
            <w:vAlign w:val="bottom"/>
          </w:tcPr>
          <w:p>
            <w:pPr>
              <w:spacing w:after="0"/>
              <w:rPr>
                <w:sz w:val="1"/>
                <w:szCs w:val="1"/>
                <w:color w:val="auto"/>
              </w:rPr>
            </w:pPr>
          </w:p>
        </w:tc>
      </w:tr>
      <w:tr>
        <w:trPr>
          <w:trHeight w:val="201"/>
        </w:trPr>
        <w:tc>
          <w:tcPr>
            <w:tcW w:w="242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760" w:type="dxa"/>
            <w:vAlign w:val="bottom"/>
            <w:vMerge w:val="restart"/>
          </w:tcPr>
          <w:p>
            <w:pPr>
              <w:jc w:val="right"/>
              <w:ind w:right="93"/>
              <w:spacing w:after="0"/>
              <w:rPr>
                <w:sz w:val="20"/>
                <w:szCs w:val="20"/>
                <w:color w:val="auto"/>
              </w:rPr>
            </w:pPr>
            <w:r>
              <w:rPr>
                <w:rFonts w:ascii="Times New Roman" w:cs="Times New Roman" w:eastAsia="Times New Roman" w:hAnsi="Times New Roman"/>
                <w:sz w:val="16"/>
                <w:szCs w:val="16"/>
                <w:color w:val="0000FF"/>
              </w:rPr>
              <w:t>11/13/2025</w:t>
            </w:r>
          </w:p>
        </w:tc>
        <w:tc>
          <w:tcPr>
            <w:tcW w:w="1060" w:type="dxa"/>
            <w:vAlign w:val="bottom"/>
          </w:tcPr>
          <w:p>
            <w:pPr>
              <w:spacing w:after="0"/>
              <w:rPr>
                <w:sz w:val="17"/>
                <w:szCs w:val="17"/>
                <w:color w:val="auto"/>
              </w:rPr>
            </w:pPr>
          </w:p>
        </w:tc>
        <w:tc>
          <w:tcPr>
            <w:tcW w:w="7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C</w:t>
            </w:r>
          </w:p>
        </w:tc>
        <w:tc>
          <w:tcPr>
            <w:tcW w:w="740" w:type="dxa"/>
            <w:vAlign w:val="bottom"/>
            <w:vMerge w:val="restart"/>
          </w:tcPr>
          <w:p>
            <w:pPr>
              <w:jc w:val="right"/>
              <w:ind w:right="53"/>
              <w:spacing w:after="0"/>
              <w:rPr>
                <w:sz w:val="20"/>
                <w:szCs w:val="20"/>
                <w:color w:val="auto"/>
              </w:rPr>
            </w:pPr>
            <w:r>
              <w:rPr>
                <w:rFonts w:ascii="Times New Roman" w:cs="Times New Roman" w:eastAsia="Times New Roman" w:hAnsi="Times New Roman"/>
                <w:sz w:val="16"/>
                <w:szCs w:val="16"/>
                <w:color w:val="0000FF"/>
              </w:rPr>
              <w:t>18,427</w:t>
            </w:r>
          </w:p>
        </w:tc>
        <w:tc>
          <w:tcPr>
            <w:tcW w:w="520" w:type="dxa"/>
            <w:vAlign w:val="bottom"/>
            <w:vMerge w:val="restart"/>
          </w:tcPr>
          <w:p>
            <w:pPr>
              <w:ind w:left="260"/>
              <w:spacing w:after="0"/>
              <w:rPr>
                <w:sz w:val="20"/>
                <w:szCs w:val="20"/>
                <w:color w:val="auto"/>
              </w:rPr>
            </w:pPr>
            <w:r>
              <w:rPr>
                <w:rFonts w:ascii="Times New Roman" w:cs="Times New Roman" w:eastAsia="Times New Roman" w:hAnsi="Times New Roman"/>
                <w:sz w:val="16"/>
                <w:szCs w:val="16"/>
                <w:color w:val="0000FF"/>
              </w:rPr>
              <w:t>A</w:t>
            </w:r>
          </w:p>
        </w:tc>
        <w:tc>
          <w:tcPr>
            <w:tcW w:w="760" w:type="dxa"/>
            <w:vAlign w:val="bottom"/>
            <w:vMerge w:val="restart"/>
          </w:tcPr>
          <w:p>
            <w:pPr>
              <w:jc w:val="right"/>
              <w:ind w:right="176"/>
              <w:spacing w:after="0"/>
              <w:rPr>
                <w:sz w:val="20"/>
                <w:szCs w:val="20"/>
                <w:color w:val="auto"/>
              </w:rPr>
            </w:pPr>
            <w:r>
              <w:rPr>
                <w:rFonts w:ascii="Times New Roman" w:cs="Times New Roman" w:eastAsia="Times New Roman" w:hAnsi="Times New Roman"/>
                <w:sz w:val="10"/>
                <w:szCs w:val="10"/>
                <w:color w:val="008000"/>
              </w:rPr>
              <w:t>(1)(2)</w:t>
            </w:r>
          </w:p>
        </w:tc>
        <w:tc>
          <w:tcPr>
            <w:tcW w:w="1100" w:type="dxa"/>
            <w:vAlign w:val="bottom"/>
            <w:vMerge w:val="restart"/>
          </w:tcPr>
          <w:p>
            <w:pPr>
              <w:jc w:val="right"/>
              <w:ind w:right="258"/>
              <w:spacing w:after="0"/>
              <w:rPr>
                <w:sz w:val="20"/>
                <w:szCs w:val="20"/>
                <w:color w:val="auto"/>
              </w:rPr>
            </w:pPr>
            <w:r>
              <w:rPr>
                <w:rFonts w:ascii="Times New Roman" w:cs="Times New Roman" w:eastAsia="Times New Roman" w:hAnsi="Times New Roman"/>
                <w:sz w:val="16"/>
                <w:szCs w:val="16"/>
                <w:color w:val="0000FF"/>
              </w:rPr>
              <w:t>18,427</w:t>
            </w:r>
          </w:p>
        </w:tc>
        <w:tc>
          <w:tcPr>
            <w:tcW w:w="920" w:type="dxa"/>
            <w:vAlign w:val="bottom"/>
            <w:vMerge w:val="restart"/>
          </w:tcPr>
          <w:p>
            <w:pPr>
              <w:ind w:left="400"/>
              <w:spacing w:after="0" w:line="365" w:lineRule="exact"/>
              <w:rPr>
                <w:sz w:val="20"/>
                <w:szCs w:val="20"/>
                <w:color w:val="auto"/>
              </w:rPr>
            </w:pPr>
            <w:r>
              <w:rPr>
                <w:rFonts w:ascii="Times New Roman" w:cs="Times New Roman" w:eastAsia="Times New Roman" w:hAnsi="Times New Roman"/>
                <w:sz w:val="32"/>
                <w:szCs w:val="32"/>
                <w:color w:val="0000FF"/>
                <w:vertAlign w:val="subscript"/>
              </w:rPr>
              <w:t>I</w:t>
            </w:r>
            <w:r>
              <w:rPr>
                <w:rFonts w:ascii="Times New Roman" w:cs="Times New Roman" w:eastAsia="Times New Roman" w:hAnsi="Times New Roman"/>
                <w:sz w:val="10"/>
                <w:szCs w:val="10"/>
                <w:color w:val="008000"/>
              </w:rPr>
              <w:t>(3)</w:t>
            </w:r>
          </w:p>
        </w:tc>
        <w:tc>
          <w:tcPr>
            <w:tcW w:w="90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TrueBridge</w:t>
            </w:r>
          </w:p>
        </w:tc>
        <w:tc>
          <w:tcPr>
            <w:tcW w:w="0" w:type="dxa"/>
            <w:vAlign w:val="bottom"/>
          </w:tcPr>
          <w:p>
            <w:pPr>
              <w:spacing w:after="0"/>
              <w:rPr>
                <w:sz w:val="1"/>
                <w:szCs w:val="1"/>
                <w:color w:val="auto"/>
              </w:rPr>
            </w:pPr>
          </w:p>
        </w:tc>
      </w:tr>
      <w:tr>
        <w:trPr>
          <w:trHeight w:val="164"/>
        </w:trPr>
        <w:tc>
          <w:tcPr>
            <w:tcW w:w="2420" w:type="dxa"/>
            <w:vAlign w:val="bottom"/>
            <w:vMerge w:val="continue"/>
          </w:tcPr>
          <w:p>
            <w:pPr>
              <w:spacing w:after="0"/>
              <w:rPr>
                <w:sz w:val="14"/>
                <w:szCs w:val="14"/>
                <w:color w:val="auto"/>
              </w:rPr>
            </w:pPr>
          </w:p>
        </w:tc>
        <w:tc>
          <w:tcPr>
            <w:tcW w:w="1760" w:type="dxa"/>
            <w:vAlign w:val="bottom"/>
            <w:vMerge w:val="continue"/>
          </w:tcPr>
          <w:p>
            <w:pPr>
              <w:spacing w:after="0"/>
              <w:rPr>
                <w:sz w:val="14"/>
                <w:szCs w:val="14"/>
                <w:color w:val="auto"/>
              </w:rPr>
            </w:pPr>
          </w:p>
        </w:tc>
        <w:tc>
          <w:tcPr>
            <w:tcW w:w="10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0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Ascent</w:t>
            </w:r>
          </w:p>
        </w:tc>
        <w:tc>
          <w:tcPr>
            <w:tcW w:w="0" w:type="dxa"/>
            <w:vAlign w:val="bottom"/>
          </w:tcPr>
          <w:p>
            <w:pPr>
              <w:spacing w:after="0"/>
              <w:rPr>
                <w:sz w:val="1"/>
                <w:szCs w:val="1"/>
                <w:color w:val="auto"/>
              </w:rPr>
            </w:pPr>
          </w:p>
        </w:tc>
      </w:tr>
      <w:tr>
        <w:trPr>
          <w:trHeight w:val="38"/>
        </w:trPr>
        <w:tc>
          <w:tcPr>
            <w:tcW w:w="242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4"/>
        </w:trPr>
        <w:tc>
          <w:tcPr>
            <w:tcW w:w="24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LLC</w:t>
            </w:r>
          </w:p>
        </w:tc>
        <w:tc>
          <w:tcPr>
            <w:tcW w:w="0" w:type="dxa"/>
            <w:vAlign w:val="bottom"/>
          </w:tcPr>
          <w:p>
            <w:pPr>
              <w:spacing w:after="0"/>
              <w:rPr>
                <w:sz w:val="1"/>
                <w:szCs w:val="1"/>
                <w:color w:val="auto"/>
              </w:rPr>
            </w:pPr>
          </w:p>
        </w:tc>
      </w:tr>
      <w:tr>
        <w:trPr>
          <w:trHeight w:val="56"/>
        </w:trPr>
        <w:tc>
          <w:tcPr>
            <w:tcW w:w="242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39"/>
        </w:trPr>
        <w:tc>
          <w:tcPr>
            <w:tcW w:w="24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0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By</w:t>
            </w:r>
          </w:p>
        </w:tc>
        <w:tc>
          <w:tcPr>
            <w:tcW w:w="0" w:type="dxa"/>
            <w:vAlign w:val="bottom"/>
          </w:tcPr>
          <w:p>
            <w:pPr>
              <w:spacing w:after="0"/>
              <w:rPr>
                <w:sz w:val="1"/>
                <w:szCs w:val="1"/>
                <w:color w:val="auto"/>
              </w:rPr>
            </w:pPr>
          </w:p>
        </w:tc>
      </w:tr>
      <w:tr>
        <w:trPr>
          <w:trHeight w:val="201"/>
        </w:trPr>
        <w:tc>
          <w:tcPr>
            <w:tcW w:w="242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760" w:type="dxa"/>
            <w:vAlign w:val="bottom"/>
            <w:vMerge w:val="restart"/>
          </w:tcPr>
          <w:p>
            <w:pPr>
              <w:jc w:val="right"/>
              <w:ind w:right="93"/>
              <w:spacing w:after="0"/>
              <w:rPr>
                <w:sz w:val="20"/>
                <w:szCs w:val="20"/>
                <w:color w:val="auto"/>
              </w:rPr>
            </w:pPr>
            <w:r>
              <w:rPr>
                <w:rFonts w:ascii="Times New Roman" w:cs="Times New Roman" w:eastAsia="Times New Roman" w:hAnsi="Times New Roman"/>
                <w:sz w:val="16"/>
                <w:szCs w:val="16"/>
                <w:color w:val="0000FF"/>
              </w:rPr>
              <w:t>11/21/2025</w:t>
            </w:r>
          </w:p>
        </w:tc>
        <w:tc>
          <w:tcPr>
            <w:tcW w:w="1060" w:type="dxa"/>
            <w:vAlign w:val="bottom"/>
          </w:tcPr>
          <w:p>
            <w:pPr>
              <w:spacing w:after="0"/>
              <w:rPr>
                <w:sz w:val="17"/>
                <w:szCs w:val="17"/>
                <w:color w:val="auto"/>
              </w:rPr>
            </w:pPr>
          </w:p>
        </w:tc>
        <w:tc>
          <w:tcPr>
            <w:tcW w:w="7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vMerge w:val="restart"/>
          </w:tcPr>
          <w:p>
            <w:pPr>
              <w:jc w:val="right"/>
              <w:ind w:right="53"/>
              <w:spacing w:after="0"/>
              <w:rPr>
                <w:sz w:val="20"/>
                <w:szCs w:val="20"/>
                <w:color w:val="auto"/>
              </w:rPr>
            </w:pPr>
            <w:r>
              <w:rPr>
                <w:rFonts w:ascii="Times New Roman" w:cs="Times New Roman" w:eastAsia="Times New Roman" w:hAnsi="Times New Roman"/>
                <w:sz w:val="16"/>
                <w:szCs w:val="16"/>
                <w:color w:val="0000FF"/>
              </w:rPr>
              <w:t>18,427</w:t>
            </w:r>
          </w:p>
        </w:tc>
        <w:tc>
          <w:tcPr>
            <w:tcW w:w="520" w:type="dxa"/>
            <w:vAlign w:val="bottom"/>
            <w:vMerge w:val="restart"/>
          </w:tcPr>
          <w:p>
            <w:pPr>
              <w:ind w:left="260"/>
              <w:spacing w:after="0"/>
              <w:rPr>
                <w:sz w:val="20"/>
                <w:szCs w:val="20"/>
                <w:color w:val="auto"/>
              </w:rPr>
            </w:pPr>
            <w:r>
              <w:rPr>
                <w:rFonts w:ascii="Times New Roman" w:cs="Times New Roman" w:eastAsia="Times New Roman" w:hAnsi="Times New Roman"/>
                <w:sz w:val="16"/>
                <w:szCs w:val="16"/>
                <w:color w:val="0000FF"/>
              </w:rPr>
              <w:t>D</w:t>
            </w:r>
          </w:p>
        </w:tc>
        <w:tc>
          <w:tcPr>
            <w:tcW w:w="760" w:type="dxa"/>
            <w:vAlign w:val="bottom"/>
            <w:vMerge w:val="restart"/>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9.018</w:t>
            </w:r>
            <w:r>
              <w:rPr>
                <w:rFonts w:ascii="Times New Roman" w:cs="Times New Roman" w:eastAsia="Times New Roman" w:hAnsi="Times New Roman"/>
                <w:sz w:val="20"/>
                <w:szCs w:val="20"/>
                <w:color w:val="008000"/>
                <w:vertAlign w:val="superscript"/>
              </w:rPr>
              <w:t>(4)</w:t>
            </w:r>
          </w:p>
        </w:tc>
        <w:tc>
          <w:tcPr>
            <w:tcW w:w="1100" w:type="dxa"/>
            <w:vAlign w:val="bottom"/>
            <w:vMerge w:val="restart"/>
          </w:tcPr>
          <w:p>
            <w:pPr>
              <w:jc w:val="right"/>
              <w:ind w:right="438"/>
              <w:spacing w:after="0"/>
              <w:rPr>
                <w:sz w:val="20"/>
                <w:szCs w:val="20"/>
                <w:color w:val="auto"/>
              </w:rPr>
            </w:pPr>
            <w:r>
              <w:rPr>
                <w:rFonts w:ascii="Times New Roman" w:cs="Times New Roman" w:eastAsia="Times New Roman" w:hAnsi="Times New Roman"/>
                <w:sz w:val="16"/>
                <w:szCs w:val="16"/>
                <w:color w:val="0000FF"/>
              </w:rPr>
              <w:t>0</w:t>
            </w:r>
          </w:p>
        </w:tc>
        <w:tc>
          <w:tcPr>
            <w:tcW w:w="920" w:type="dxa"/>
            <w:vAlign w:val="bottom"/>
            <w:vMerge w:val="restart"/>
          </w:tcPr>
          <w:p>
            <w:pPr>
              <w:ind w:left="400"/>
              <w:spacing w:after="0" w:line="365" w:lineRule="exact"/>
              <w:rPr>
                <w:sz w:val="20"/>
                <w:szCs w:val="20"/>
                <w:color w:val="auto"/>
              </w:rPr>
            </w:pPr>
            <w:r>
              <w:rPr>
                <w:rFonts w:ascii="Times New Roman" w:cs="Times New Roman" w:eastAsia="Times New Roman" w:hAnsi="Times New Roman"/>
                <w:sz w:val="32"/>
                <w:szCs w:val="32"/>
                <w:color w:val="0000FF"/>
                <w:vertAlign w:val="subscript"/>
              </w:rPr>
              <w:t>I</w:t>
            </w:r>
            <w:r>
              <w:rPr>
                <w:rFonts w:ascii="Times New Roman" w:cs="Times New Roman" w:eastAsia="Times New Roman" w:hAnsi="Times New Roman"/>
                <w:sz w:val="10"/>
                <w:szCs w:val="10"/>
                <w:color w:val="008000"/>
              </w:rPr>
              <w:t>(3)</w:t>
            </w:r>
          </w:p>
        </w:tc>
        <w:tc>
          <w:tcPr>
            <w:tcW w:w="90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TrueBridge</w:t>
            </w:r>
          </w:p>
        </w:tc>
        <w:tc>
          <w:tcPr>
            <w:tcW w:w="0" w:type="dxa"/>
            <w:vAlign w:val="bottom"/>
          </w:tcPr>
          <w:p>
            <w:pPr>
              <w:spacing w:after="0"/>
              <w:rPr>
                <w:sz w:val="1"/>
                <w:szCs w:val="1"/>
                <w:color w:val="auto"/>
              </w:rPr>
            </w:pPr>
          </w:p>
        </w:tc>
      </w:tr>
      <w:tr>
        <w:trPr>
          <w:trHeight w:val="164"/>
        </w:trPr>
        <w:tc>
          <w:tcPr>
            <w:tcW w:w="2420" w:type="dxa"/>
            <w:vAlign w:val="bottom"/>
            <w:vMerge w:val="continue"/>
          </w:tcPr>
          <w:p>
            <w:pPr>
              <w:spacing w:after="0"/>
              <w:rPr>
                <w:sz w:val="14"/>
                <w:szCs w:val="14"/>
                <w:color w:val="auto"/>
              </w:rPr>
            </w:pPr>
          </w:p>
        </w:tc>
        <w:tc>
          <w:tcPr>
            <w:tcW w:w="1760" w:type="dxa"/>
            <w:vAlign w:val="bottom"/>
            <w:vMerge w:val="continue"/>
          </w:tcPr>
          <w:p>
            <w:pPr>
              <w:spacing w:after="0"/>
              <w:rPr>
                <w:sz w:val="14"/>
                <w:szCs w:val="14"/>
                <w:color w:val="auto"/>
              </w:rPr>
            </w:pPr>
          </w:p>
        </w:tc>
        <w:tc>
          <w:tcPr>
            <w:tcW w:w="10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0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Ascent</w:t>
            </w:r>
          </w:p>
        </w:tc>
        <w:tc>
          <w:tcPr>
            <w:tcW w:w="0" w:type="dxa"/>
            <w:vAlign w:val="bottom"/>
          </w:tcPr>
          <w:p>
            <w:pPr>
              <w:spacing w:after="0"/>
              <w:rPr>
                <w:sz w:val="1"/>
                <w:szCs w:val="1"/>
                <w:color w:val="auto"/>
              </w:rPr>
            </w:pPr>
          </w:p>
        </w:tc>
      </w:tr>
      <w:tr>
        <w:trPr>
          <w:trHeight w:val="50"/>
        </w:trPr>
        <w:tc>
          <w:tcPr>
            <w:tcW w:w="2420" w:type="dxa"/>
            <w:vAlign w:val="bottom"/>
          </w:tcPr>
          <w:p>
            <w:pPr>
              <w:spacing w:after="0"/>
              <w:rPr>
                <w:sz w:val="4"/>
                <w:szCs w:val="4"/>
                <w:color w:val="auto"/>
              </w:rPr>
            </w:pPr>
          </w:p>
        </w:tc>
        <w:tc>
          <w:tcPr>
            <w:tcW w:w="17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40" w:type="dxa"/>
            <w:vAlign w:val="bottom"/>
          </w:tcPr>
          <w:p>
            <w:pPr>
              <w:spacing w:after="0"/>
              <w:rPr>
                <w:sz w:val="4"/>
                <w:szCs w:val="4"/>
                <w:color w:val="auto"/>
              </w:rPr>
            </w:pPr>
          </w:p>
        </w:tc>
        <w:tc>
          <w:tcPr>
            <w:tcW w:w="5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ind w:left="10140"/>
        <w:spacing w:after="0"/>
        <w:rPr>
          <w:sz w:val="20"/>
          <w:szCs w:val="20"/>
          <w:color w:val="auto"/>
        </w:rPr>
      </w:pPr>
      <w:r>
        <w:rPr>
          <w:rFonts w:ascii="Times New Roman" w:cs="Times New Roman" w:eastAsia="Times New Roman" w:hAnsi="Times New Roman"/>
          <w:sz w:val="16"/>
          <w:szCs w:val="16"/>
          <w:color w:val="0000FF"/>
        </w:rPr>
        <w:t>LLC</w:t>
      </w:r>
    </w:p>
    <w:p>
      <w:pPr>
        <w:spacing w:after="0" w:line="131" w:lineRule="exact"/>
        <w:rPr>
          <w:sz w:val="24"/>
          <w:szCs w:val="24"/>
          <w:color w:val="auto"/>
        </w:rPr>
      </w:pPr>
    </w:p>
    <w:p>
      <w:pPr>
        <w:ind w:left="10140"/>
        <w:spacing w:after="0"/>
        <w:rPr>
          <w:sz w:val="20"/>
          <w:szCs w:val="20"/>
          <w:color w:val="auto"/>
        </w:rPr>
      </w:pPr>
      <w:r>
        <w:rPr>
          <w:rFonts w:ascii="Times New Roman" w:cs="Times New Roman" w:eastAsia="Times New Roman" w:hAnsi="Times New Roman"/>
          <w:sz w:val="16"/>
          <w:szCs w:val="16"/>
          <w:color w:val="0000FF"/>
        </w:rPr>
        <w:t>By The</w:t>
      </w:r>
    </w:p>
    <w:p>
      <w:pPr>
        <w:spacing w:after="0" w:line="30" w:lineRule="exact"/>
        <w:rPr>
          <w:sz w:val="24"/>
          <w:szCs w:val="24"/>
          <w:color w:val="auto"/>
        </w:rPr>
      </w:pPr>
    </w:p>
    <w:p>
      <w:pPr>
        <w:ind w:left="10140"/>
        <w:spacing w:after="0"/>
        <w:rPr>
          <w:sz w:val="20"/>
          <w:szCs w:val="20"/>
          <w:color w:val="auto"/>
        </w:rPr>
      </w:pPr>
      <w:r>
        <w:rPr>
          <w:rFonts w:ascii="Times New Roman" w:cs="Times New Roman" w:eastAsia="Times New Roman" w:hAnsi="Times New Roman"/>
          <w:sz w:val="16"/>
          <w:szCs w:val="16"/>
          <w:color w:val="0000FF"/>
        </w:rPr>
        <w:t>Mel</w:t>
      </w:r>
    </w:p>
    <w:p>
      <w:pPr>
        <w:spacing w:after="0" w:line="17" w:lineRule="exact"/>
        <w:rPr>
          <w:sz w:val="24"/>
          <w:szCs w:val="24"/>
          <w:color w:val="auto"/>
        </w:rPr>
      </w:pPr>
    </w:p>
    <w:p>
      <w:pPr>
        <w:ind w:left="10140"/>
        <w:spacing w:after="0"/>
        <w:rPr>
          <w:sz w:val="20"/>
          <w:szCs w:val="20"/>
          <w:color w:val="auto"/>
        </w:rPr>
      </w:pPr>
      <w:r>
        <w:rPr>
          <w:rFonts w:ascii="Times New Roman" w:cs="Times New Roman" w:eastAsia="Times New Roman" w:hAnsi="Times New Roman"/>
          <w:sz w:val="16"/>
          <w:szCs w:val="16"/>
          <w:color w:val="0000FF"/>
        </w:rPr>
        <w:t>Williams</w:t>
      </w:r>
    </w:p>
    <w:p>
      <w:pPr>
        <w:ind w:left="80"/>
        <w:spacing w:after="0"/>
        <w:tabs>
          <w:tab w:leader="none" w:pos="8260" w:val="left"/>
          <w:tab w:leader="none" w:pos="9520" w:val="left"/>
          <w:tab w:leader="none" w:pos="10120" w:val="left"/>
        </w:tabs>
        <w:rPr>
          <w:sz w:val="20"/>
          <w:szCs w:val="20"/>
          <w:color w:val="auto"/>
        </w:rPr>
      </w:pPr>
      <w:r>
        <w:rPr>
          <w:rFonts w:ascii="Times New Roman" w:cs="Times New Roman" w:eastAsia="Times New Roman" w:hAnsi="Times New Roman"/>
          <w:sz w:val="16"/>
          <w:szCs w:val="16"/>
          <w:color w:val="0000FF"/>
        </w:rPr>
        <w:t>Class A Common Stock</w:t>
      </w:r>
      <w:r>
        <w:rPr>
          <w:sz w:val="20"/>
          <w:szCs w:val="20"/>
          <w:color w:val="auto"/>
        </w:rPr>
        <w:tab/>
      </w:r>
      <w:r>
        <w:rPr>
          <w:rFonts w:ascii="Times New Roman" w:cs="Times New Roman" w:eastAsia="Times New Roman" w:hAnsi="Times New Roman"/>
          <w:sz w:val="16"/>
          <w:szCs w:val="16"/>
          <w:color w:val="0000FF"/>
        </w:rPr>
        <w:t>4,018,995</w:t>
      </w:r>
      <w:r>
        <w:rPr>
          <w:sz w:val="20"/>
          <w:szCs w:val="20"/>
          <w:color w:val="auto"/>
        </w:rPr>
        <w:tab/>
      </w:r>
      <w:r>
        <w:rPr>
          <w:rFonts w:ascii="Times New Roman" w:cs="Times New Roman" w:eastAsia="Times New Roman" w:hAnsi="Times New Roman"/>
          <w:sz w:val="16"/>
          <w:szCs w:val="16"/>
          <w:color w:val="0000FF"/>
        </w:rPr>
        <w:t>I</w:t>
      </w:r>
      <w:r>
        <w:rPr>
          <w:rFonts w:ascii="Times New Roman" w:cs="Times New Roman" w:eastAsia="Times New Roman" w:hAnsi="Times New Roman"/>
          <w:sz w:val="20"/>
          <w:szCs w:val="20"/>
          <w:color w:val="008000"/>
          <w:vertAlign w:val="superscript"/>
        </w:rPr>
        <w:t>(5)</w:t>
      </w:r>
      <w:r>
        <w:rPr>
          <w:sz w:val="20"/>
          <w:szCs w:val="20"/>
          <w:color w:val="auto"/>
        </w:rPr>
        <w:tab/>
      </w:r>
      <w:r>
        <w:rPr>
          <w:rFonts w:ascii="Times New Roman" w:cs="Times New Roman" w:eastAsia="Times New Roman" w:hAnsi="Times New Roman"/>
          <w:sz w:val="16"/>
          <w:szCs w:val="16"/>
          <w:color w:val="0000FF"/>
        </w:rPr>
        <w:t>Irrevocable</w:t>
      </w:r>
    </w:p>
    <w:p>
      <w:pPr>
        <w:ind w:left="10140"/>
        <w:spacing w:after="0"/>
        <w:rPr>
          <w:sz w:val="20"/>
          <w:szCs w:val="20"/>
          <w:color w:val="auto"/>
        </w:rPr>
      </w:pPr>
      <w:r>
        <w:rPr>
          <w:rFonts w:ascii="Times New Roman" w:cs="Times New Roman" w:eastAsia="Times New Roman" w:hAnsi="Times New Roman"/>
          <w:sz w:val="16"/>
          <w:szCs w:val="16"/>
          <w:color w:val="0000FF"/>
        </w:rPr>
        <w:t>Trust u/a/d</w:t>
      </w:r>
    </w:p>
    <w:p>
      <w:pPr>
        <w:spacing w:after="0" w:line="12" w:lineRule="exact"/>
        <w:rPr>
          <w:sz w:val="24"/>
          <w:szCs w:val="24"/>
          <w:color w:val="auto"/>
        </w:rPr>
      </w:pPr>
    </w:p>
    <w:p>
      <w:pPr>
        <w:ind w:left="10140"/>
        <w:spacing w:after="0"/>
        <w:rPr>
          <w:sz w:val="20"/>
          <w:szCs w:val="20"/>
          <w:color w:val="auto"/>
        </w:rPr>
      </w:pPr>
      <w:r>
        <w:rPr>
          <w:rFonts w:ascii="Times New Roman" w:cs="Times New Roman" w:eastAsia="Times New Roman" w:hAnsi="Times New Roman"/>
          <w:sz w:val="16"/>
          <w:szCs w:val="16"/>
          <w:color w:val="0000FF"/>
        </w:rPr>
        <w:t>August 12,</w:t>
      </w:r>
    </w:p>
    <w:p>
      <w:pPr>
        <w:spacing w:after="0" w:line="17" w:lineRule="exact"/>
        <w:rPr>
          <w:sz w:val="24"/>
          <w:szCs w:val="24"/>
          <w:color w:val="auto"/>
        </w:rPr>
      </w:pPr>
    </w:p>
    <w:p>
      <w:pPr>
        <w:ind w:left="10140"/>
        <w:spacing w:after="0"/>
        <w:rPr>
          <w:sz w:val="20"/>
          <w:szCs w:val="20"/>
          <w:color w:val="auto"/>
        </w:rPr>
      </w:pPr>
      <w:r>
        <w:rPr>
          <w:rFonts w:ascii="Times New Roman" w:cs="Times New Roman" w:eastAsia="Times New Roman" w:hAnsi="Times New Roman"/>
          <w:sz w:val="16"/>
          <w:szCs w:val="16"/>
          <w:color w:val="0000FF"/>
        </w:rPr>
        <w:t>2015</w:t>
      </w:r>
    </w:p>
    <w:p>
      <w:pPr>
        <w:spacing w:after="0" w:line="17" w:lineRule="exact"/>
        <w:rPr>
          <w:sz w:val="24"/>
          <w:szCs w:val="24"/>
          <w:color w:val="auto"/>
        </w:rPr>
      </w:pPr>
    </w:p>
    <w:tbl>
      <w:tblPr>
        <w:tblLayout w:type="fixed"/>
        <w:tblInd w:w="0" w:type="dxa"/>
        <w:tblCellMar>
          <w:top w:w="0" w:type="dxa"/>
          <w:left w:w="0" w:type="dxa"/>
          <w:bottom w:w="0" w:type="dxa"/>
          <w:right w:w="0" w:type="dxa"/>
        </w:tblCellMar>
      </w:tblPr>
      <w:tr>
        <w:trPr>
          <w:trHeight w:val="423"/>
        </w:trPr>
        <w:tc>
          <w:tcPr>
            <w:tcW w:w="20" w:type="dxa"/>
            <w:vAlign w:val="bottom"/>
            <w:tcBorders>
              <w:bottom w:val="single" w:sz="8" w:color="2C2C2C"/>
            </w:tcBorders>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0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400"/>
              <w:spacing w:after="0"/>
              <w:rPr>
                <w:sz w:val="20"/>
                <w:szCs w:val="20"/>
                <w:color w:val="auto"/>
              </w:rPr>
            </w:pPr>
            <w:r>
              <w:rPr>
                <w:rFonts w:ascii="Times New Roman" w:cs="Times New Roman" w:eastAsia="Times New Roman" w:hAnsi="Times New Roman"/>
                <w:sz w:val="16"/>
                <w:szCs w:val="16"/>
                <w:color w:val="0000FF"/>
              </w:rPr>
              <w:t>71,024</w:t>
            </w:r>
          </w:p>
        </w:tc>
        <w:tc>
          <w:tcPr>
            <w:tcW w:w="7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32"/>
                <w:szCs w:val="32"/>
                <w:color w:val="0000FF"/>
                <w:vertAlign w:val="subscript"/>
              </w:rPr>
              <w:t>D</w:t>
            </w:r>
            <w:r>
              <w:rPr>
                <w:rFonts w:ascii="Times New Roman" w:cs="Times New Roman" w:eastAsia="Times New Roman" w:hAnsi="Times New Roman"/>
                <w:sz w:val="10"/>
                <w:szCs w:val="10"/>
                <w:color w:val="008000"/>
              </w:rPr>
              <w:t>(6)</w:t>
            </w:r>
          </w:p>
        </w:tc>
        <w:tc>
          <w:tcPr>
            <w:tcW w:w="70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Borders>
              <w:top w:val="single" w:sz="8" w:color="808080"/>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140" w:type="dxa"/>
            <w:vAlign w:val="bottom"/>
            <w:tcBorders>
              <w:top w:val="single" w:sz="8" w:color="2C2C2C"/>
            </w:tcBorders>
            <w:gridSpan w:val="8"/>
          </w:tcPr>
          <w:p>
            <w:pPr>
              <w:ind w:left="1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86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80" w:type="dxa"/>
            <w:vAlign w:val="bottom"/>
            <w:gridSpan w:val="7"/>
          </w:tcPr>
          <w:p>
            <w:pPr>
              <w:ind w:left="7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2"/>
          </w:tcPr>
          <w:p>
            <w:pPr>
              <w:spacing w:after="0"/>
              <w:rPr>
                <w:sz w:val="2"/>
                <w:szCs w:val="2"/>
                <w:color w:val="auto"/>
              </w:rPr>
            </w:pPr>
          </w:p>
        </w:tc>
        <w:tc>
          <w:tcPr>
            <w:tcW w:w="140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800" w:type="dxa"/>
            <w:vAlign w:val="bottom"/>
            <w:tcBorders>
              <w:bottom w:val="single" w:sz="8" w:color="2C2C2C"/>
              <w:right w:val="single" w:sz="8" w:color="2C2C2C"/>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5. Number</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40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86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80" w:type="dxa"/>
            <w:vAlign w:val="bottom"/>
          </w:tcPr>
          <w:p>
            <w:pPr>
              <w:ind w:left="120"/>
              <w:spacing w:after="0"/>
              <w:rPr>
                <w:sz w:val="20"/>
                <w:szCs w:val="20"/>
                <w:color w:val="auto"/>
              </w:rPr>
            </w:pPr>
            <w:r>
              <w:rPr>
                <w:rFonts w:ascii="Arial" w:cs="Arial" w:eastAsia="Arial" w:hAnsi="Arial"/>
                <w:sz w:val="11"/>
                <w:szCs w:val="11"/>
                <w:b w:val="1"/>
                <w:bCs w:val="1"/>
                <w:color w:val="auto"/>
              </w:rPr>
              <w:t>10.</w:t>
            </w:r>
          </w:p>
        </w:tc>
        <w:tc>
          <w:tcPr>
            <w:tcW w:w="800" w:type="dxa"/>
            <w:vAlign w:val="bottom"/>
            <w:tcBorders>
              <w:right w:val="single" w:sz="8" w:color="2C2C2C"/>
            </w:tcBorders>
            <w:gridSpan w:val="2"/>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of</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40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Securities Underlying</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8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780" w:type="dxa"/>
            <w:vAlign w:val="bottom"/>
          </w:tcPr>
          <w:p>
            <w:pPr>
              <w:ind w:left="120"/>
              <w:spacing w:after="0"/>
              <w:rPr>
                <w:sz w:val="20"/>
                <w:szCs w:val="20"/>
                <w:color w:val="auto"/>
              </w:rPr>
            </w:pPr>
            <w:r>
              <w:rPr>
                <w:rFonts w:ascii="Arial" w:cs="Arial" w:eastAsia="Arial" w:hAnsi="Arial"/>
                <w:sz w:val="11"/>
                <w:szCs w:val="11"/>
                <w:b w:val="1"/>
                <w:bCs w:val="1"/>
                <w:color w:val="auto"/>
              </w:rPr>
              <w:t>Ownership</w:t>
            </w:r>
          </w:p>
        </w:tc>
        <w:tc>
          <w:tcPr>
            <w:tcW w:w="800" w:type="dxa"/>
            <w:vAlign w:val="bottom"/>
            <w:tcBorders>
              <w:right w:val="single" w:sz="8" w:color="2C2C2C"/>
            </w:tcBorders>
            <w:gridSpan w:val="2"/>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140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86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780" w:type="dxa"/>
            <w:vAlign w:val="bottom"/>
          </w:tcPr>
          <w:p>
            <w:pPr>
              <w:ind w:left="120"/>
              <w:spacing w:after="0"/>
              <w:rPr>
                <w:sz w:val="20"/>
                <w:szCs w:val="20"/>
                <w:color w:val="auto"/>
              </w:rPr>
            </w:pPr>
            <w:r>
              <w:rPr>
                <w:rFonts w:ascii="Arial" w:cs="Arial" w:eastAsia="Arial" w:hAnsi="Arial"/>
                <w:sz w:val="11"/>
                <w:szCs w:val="11"/>
                <w:b w:val="1"/>
                <w:bCs w:val="1"/>
                <w:color w:val="auto"/>
              </w:rPr>
              <w:t>Form:</w:t>
            </w:r>
          </w:p>
        </w:tc>
        <w:tc>
          <w:tcPr>
            <w:tcW w:w="800" w:type="dxa"/>
            <w:vAlign w:val="bottom"/>
            <w:tcBorders>
              <w:right w:val="single" w:sz="8" w:color="2C2C2C"/>
            </w:tcBorders>
            <w:gridSpan w:val="2"/>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86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780" w:type="dxa"/>
            <w:vAlign w:val="bottom"/>
          </w:tcPr>
          <w:p>
            <w:pPr>
              <w:ind w:left="120"/>
              <w:spacing w:after="0"/>
              <w:rPr>
                <w:sz w:val="20"/>
                <w:szCs w:val="20"/>
                <w:color w:val="auto"/>
              </w:rPr>
            </w:pPr>
            <w:r>
              <w:rPr>
                <w:rFonts w:ascii="Arial" w:cs="Arial" w:eastAsia="Arial" w:hAnsi="Arial"/>
                <w:sz w:val="11"/>
                <w:szCs w:val="11"/>
                <w:b w:val="1"/>
                <w:bCs w:val="1"/>
                <w:color w:val="auto"/>
              </w:rPr>
              <w:t>Direct (D)</w:t>
            </w:r>
          </w:p>
        </w:tc>
        <w:tc>
          <w:tcPr>
            <w:tcW w:w="800" w:type="dxa"/>
            <w:vAlign w:val="bottom"/>
            <w:tcBorders>
              <w:right w:val="single" w:sz="8" w:color="2C2C2C"/>
            </w:tcBorders>
            <w:gridSpan w:val="2"/>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Acquired</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60" w:type="dxa"/>
            <w:vAlign w:val="bottom"/>
          </w:tcPr>
          <w:p>
            <w:pPr>
              <w:ind w:left="80"/>
              <w:spacing w:after="0"/>
              <w:rPr>
                <w:sz w:val="20"/>
                <w:szCs w:val="20"/>
                <w:color w:val="auto"/>
              </w:rPr>
            </w:pPr>
            <w:r>
              <w:rPr>
                <w:rFonts w:ascii="Arial" w:cs="Arial" w:eastAsia="Arial" w:hAnsi="Arial"/>
                <w:sz w:val="11"/>
                <w:szCs w:val="11"/>
                <w:b w:val="1"/>
                <w:bCs w:val="1"/>
                <w:color w:val="auto"/>
              </w:rPr>
              <w:t>Owned</w:t>
            </w:r>
          </w:p>
        </w:tc>
        <w:tc>
          <w:tcPr>
            <w:tcW w:w="780" w:type="dxa"/>
            <w:vAlign w:val="bottom"/>
          </w:tcPr>
          <w:p>
            <w:pPr>
              <w:ind w:left="120"/>
              <w:spacing w:after="0"/>
              <w:rPr>
                <w:sz w:val="20"/>
                <w:szCs w:val="20"/>
                <w:color w:val="auto"/>
              </w:rPr>
            </w:pPr>
            <w:r>
              <w:rPr>
                <w:rFonts w:ascii="Arial" w:cs="Arial" w:eastAsia="Arial" w:hAnsi="Arial"/>
                <w:sz w:val="11"/>
                <w:szCs w:val="11"/>
                <w:b w:val="1"/>
                <w:bCs w:val="1"/>
                <w:color w:val="auto"/>
              </w:rPr>
              <w:t>or Indirect</w:t>
            </w:r>
          </w:p>
        </w:tc>
        <w:tc>
          <w:tcPr>
            <w:tcW w:w="800" w:type="dxa"/>
            <w:vAlign w:val="bottom"/>
            <w:tcBorders>
              <w:right w:val="single" w:sz="8" w:color="2C2C2C"/>
            </w:tcBorders>
            <w:gridSpan w:val="2"/>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60" w:type="dxa"/>
            <w:vAlign w:val="bottom"/>
          </w:tcPr>
          <w:p>
            <w:pPr>
              <w:ind w:left="80"/>
              <w:spacing w:after="0"/>
              <w:rPr>
                <w:sz w:val="20"/>
                <w:szCs w:val="20"/>
                <w:color w:val="auto"/>
              </w:rPr>
            </w:pPr>
            <w:r>
              <w:rPr>
                <w:rFonts w:ascii="Arial" w:cs="Arial" w:eastAsia="Arial" w:hAnsi="Arial"/>
                <w:sz w:val="11"/>
                <w:szCs w:val="11"/>
                <w:b w:val="1"/>
                <w:bCs w:val="1"/>
                <w:color w:val="auto"/>
              </w:rPr>
              <w:t>Following</w:t>
            </w:r>
          </w:p>
        </w:tc>
        <w:tc>
          <w:tcPr>
            <w:tcW w:w="780" w:type="dxa"/>
            <w:vAlign w:val="bottom"/>
          </w:tcPr>
          <w:p>
            <w:pPr>
              <w:ind w:left="120"/>
              <w:spacing w:after="0"/>
              <w:rPr>
                <w:sz w:val="20"/>
                <w:szCs w:val="20"/>
                <w:color w:val="auto"/>
              </w:rPr>
            </w:pPr>
            <w:r>
              <w:rPr>
                <w:rFonts w:ascii="Arial" w:cs="Arial" w:eastAsia="Arial" w:hAnsi="Arial"/>
                <w:sz w:val="11"/>
                <w:szCs w:val="11"/>
                <w:b w:val="1"/>
                <w:bCs w:val="1"/>
                <w:color w:val="auto"/>
              </w:rPr>
              <w:t>(I) (Instr. 4)</w:t>
            </w:r>
          </w:p>
        </w:tc>
        <w:tc>
          <w:tcPr>
            <w:tcW w:w="70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Disposed</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60" w:type="dxa"/>
            <w:vAlign w:val="bottom"/>
          </w:tcPr>
          <w:p>
            <w:pPr>
              <w:ind w:left="80"/>
              <w:spacing w:after="0"/>
              <w:rPr>
                <w:sz w:val="20"/>
                <w:szCs w:val="20"/>
                <w:color w:val="auto"/>
              </w:rPr>
            </w:pPr>
            <w:r>
              <w:rPr>
                <w:rFonts w:ascii="Arial" w:cs="Arial" w:eastAsia="Arial" w:hAnsi="Arial"/>
                <w:sz w:val="11"/>
                <w:szCs w:val="11"/>
                <w:b w:val="1"/>
                <w:bCs w:val="1"/>
                <w:color w:val="auto"/>
              </w:rPr>
              <w:t>Reported</w:t>
            </w: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of (D) (Instr.</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60" w:type="dxa"/>
            <w:vAlign w:val="bottom"/>
          </w:tcPr>
          <w:p>
            <w:pPr>
              <w:ind w:left="80"/>
              <w:spacing w:after="0"/>
              <w:rPr>
                <w:sz w:val="20"/>
                <w:szCs w:val="20"/>
                <w:color w:val="auto"/>
              </w:rPr>
            </w:pPr>
            <w:r>
              <w:rPr>
                <w:rFonts w:ascii="Arial" w:cs="Arial" w:eastAsia="Arial" w:hAnsi="Arial"/>
                <w:sz w:val="11"/>
                <w:szCs w:val="11"/>
                <w:b w:val="1"/>
                <w:bCs w:val="1"/>
                <w:color w:val="auto"/>
              </w:rPr>
              <w:t>Transaction(s)</w:t>
            </w: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3, 4 and 5)</w:t>
            </w: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60" w:type="dxa"/>
            <w:vAlign w:val="bottom"/>
          </w:tcPr>
          <w:p>
            <w:pPr>
              <w:spacing w:after="0"/>
              <w:rPr>
                <w:sz w:val="3"/>
                <w:szCs w:val="3"/>
                <w:color w:val="auto"/>
              </w:rPr>
            </w:pPr>
          </w:p>
        </w:tc>
        <w:tc>
          <w:tcPr>
            <w:tcW w:w="8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Amount or</w:t>
            </w:r>
          </w:p>
        </w:tc>
        <w:tc>
          <w:tcPr>
            <w:tcW w:w="6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jc w:val="center"/>
              <w:spacing w:after="0"/>
              <w:rPr>
                <w:sz w:val="20"/>
                <w:szCs w:val="20"/>
                <w:color w:val="auto"/>
              </w:rPr>
            </w:pPr>
            <w:r>
              <w:rPr>
                <w:rFonts w:ascii="Arial" w:cs="Arial" w:eastAsia="Arial" w:hAnsi="Arial"/>
                <w:sz w:val="11"/>
                <w:szCs w:val="11"/>
                <w:b w:val="1"/>
                <w:bCs w:val="1"/>
                <w:color w:val="auto"/>
              </w:rPr>
              <w:t>Expiration</w:t>
            </w:r>
          </w:p>
        </w:tc>
        <w:tc>
          <w:tcPr>
            <w:tcW w:w="600" w:type="dxa"/>
            <w:vAlign w:val="bottom"/>
          </w:tcPr>
          <w:p>
            <w:pPr>
              <w:spacing w:after="0"/>
              <w:rPr>
                <w:sz w:val="10"/>
                <w:szCs w:val="10"/>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Number of</w:t>
            </w:r>
          </w:p>
        </w:tc>
        <w:tc>
          <w:tcPr>
            <w:tcW w:w="6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Shares</w:t>
            </w:r>
          </w:p>
        </w:tc>
        <w:tc>
          <w:tcPr>
            <w:tcW w:w="6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right w:val="single" w:sz="8" w:color="2C2C2C"/>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vMerge w:val="restart"/>
          </w:tcPr>
          <w:p>
            <w:pPr>
              <w:ind w:left="260"/>
              <w:spacing w:after="0"/>
              <w:rPr>
                <w:sz w:val="20"/>
                <w:szCs w:val="20"/>
                <w:color w:val="auto"/>
              </w:rPr>
            </w:pPr>
            <w:r>
              <w:rPr>
                <w:rFonts w:ascii="Times New Roman" w:cs="Times New Roman" w:eastAsia="Times New Roman" w:hAnsi="Times New Roman"/>
                <w:sz w:val="10"/>
                <w:szCs w:val="10"/>
                <w:color w:val="008000"/>
              </w:rPr>
              <w:t>(1)(2)</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vMerge w:val="restart"/>
          </w:tcPr>
          <w:p>
            <w:pPr>
              <w:ind w:left="260"/>
              <w:spacing w:after="0"/>
              <w:rPr>
                <w:sz w:val="20"/>
                <w:szCs w:val="20"/>
                <w:color w:val="auto"/>
              </w:rPr>
            </w:pPr>
            <w:r>
              <w:rPr>
                <w:rFonts w:ascii="Times New Roman" w:cs="Times New Roman" w:eastAsia="Times New Roman" w:hAnsi="Times New Roman"/>
                <w:sz w:val="10"/>
                <w:szCs w:val="10"/>
                <w:color w:val="008000"/>
              </w:rPr>
              <w:t>(1)(2)</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(1)(2)</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18,427</w:t>
            </w:r>
          </w:p>
        </w:tc>
        <w:tc>
          <w:tcPr>
            <w:tcW w:w="660" w:type="dxa"/>
            <w:vAlign w:val="bottom"/>
            <w:vMerge w:val="restart"/>
          </w:tcPr>
          <w:p>
            <w:pPr>
              <w:ind w:left="200"/>
              <w:spacing w:after="0"/>
              <w:rPr>
                <w:sz w:val="20"/>
                <w:szCs w:val="20"/>
                <w:color w:val="auto"/>
              </w:rPr>
            </w:pPr>
            <w:r>
              <w:rPr>
                <w:rFonts w:ascii="Times New Roman" w:cs="Times New Roman" w:eastAsia="Times New Roman" w:hAnsi="Times New Roman"/>
                <w:sz w:val="10"/>
                <w:szCs w:val="10"/>
                <w:color w:val="008000"/>
              </w:rPr>
              <w:t>(1)(2)</w:t>
            </w:r>
          </w:p>
        </w:tc>
        <w:tc>
          <w:tcPr>
            <w:tcW w:w="86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25"/>
                <w:szCs w:val="25"/>
                <w:color w:val="0000FF"/>
                <w:vertAlign w:val="subscript"/>
              </w:rPr>
              <w:t>I</w:t>
            </w:r>
            <w:r>
              <w:rPr>
                <w:rFonts w:ascii="Times New Roman" w:cs="Times New Roman" w:eastAsia="Times New Roman" w:hAnsi="Times New Roman"/>
                <w:sz w:val="10"/>
                <w:szCs w:val="10"/>
                <w:color w:val="008000"/>
              </w:rPr>
              <w:t>(3)</w:t>
            </w:r>
          </w:p>
        </w:tc>
        <w:tc>
          <w:tcPr>
            <w:tcW w:w="800" w:type="dxa"/>
            <w:vAlign w:val="bottom"/>
            <w:tcBorders>
              <w:right w:val="single" w:sz="8" w:color="2C2C2C"/>
            </w:tcBorders>
            <w:gridSpan w:val="2"/>
          </w:tcPr>
          <w:p>
            <w:pPr>
              <w:ind w:left="60"/>
              <w:spacing w:after="0"/>
              <w:rPr>
                <w:sz w:val="20"/>
                <w:szCs w:val="20"/>
                <w:color w:val="auto"/>
              </w:rPr>
            </w:pPr>
            <w:r>
              <w:rPr>
                <w:rFonts w:ascii="Times New Roman" w:cs="Times New Roman" w:eastAsia="Times New Roman" w:hAnsi="Times New Roman"/>
                <w:sz w:val="13"/>
                <w:szCs w:val="13"/>
                <w:color w:val="0000FF"/>
              </w:rPr>
              <w:t>By</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vMerge w:val="continue"/>
          </w:tcPr>
          <w:p>
            <w:pPr>
              <w:spacing w:after="0"/>
              <w:rPr>
                <w:sz w:val="12"/>
                <w:szCs w:val="12"/>
                <w:color w:val="auto"/>
              </w:rPr>
            </w:pPr>
          </w:p>
        </w:tc>
        <w:tc>
          <w:tcPr>
            <w:tcW w:w="1060" w:type="dxa"/>
            <w:vAlign w:val="bottom"/>
          </w:tcPr>
          <w:p>
            <w:pPr>
              <w:jc w:val="right"/>
              <w:ind w:right="182"/>
              <w:spacing w:after="0" w:line="139" w:lineRule="exact"/>
              <w:rPr>
                <w:sz w:val="20"/>
                <w:szCs w:val="20"/>
                <w:color w:val="auto"/>
              </w:rPr>
            </w:pPr>
            <w:r>
              <w:rPr>
                <w:rFonts w:ascii="Times New Roman" w:cs="Times New Roman" w:eastAsia="Times New Roman" w:hAnsi="Times New Roman"/>
                <w:sz w:val="13"/>
                <w:szCs w:val="13"/>
                <w:color w:val="0000FF"/>
              </w:rPr>
              <w:t>11/13/2025</w:t>
            </w:r>
          </w:p>
        </w:tc>
        <w:tc>
          <w:tcPr>
            <w:tcW w:w="1060" w:type="dxa"/>
            <w:vAlign w:val="bottom"/>
          </w:tcPr>
          <w:p>
            <w:pPr>
              <w:spacing w:after="0"/>
              <w:rPr>
                <w:sz w:val="12"/>
                <w:szCs w:val="12"/>
                <w:color w:val="auto"/>
              </w:rPr>
            </w:pPr>
          </w:p>
        </w:tc>
        <w:tc>
          <w:tcPr>
            <w:tcW w:w="780" w:type="dxa"/>
            <w:vAlign w:val="bottom"/>
          </w:tcPr>
          <w:p>
            <w:pPr>
              <w:ind w:left="160"/>
              <w:spacing w:after="0" w:line="139" w:lineRule="exact"/>
              <w:rPr>
                <w:sz w:val="20"/>
                <w:szCs w:val="20"/>
                <w:color w:val="auto"/>
              </w:rPr>
            </w:pPr>
            <w:r>
              <w:rPr>
                <w:rFonts w:ascii="Times New Roman" w:cs="Times New Roman" w:eastAsia="Times New Roman" w:hAnsi="Times New Roman"/>
                <w:sz w:val="13"/>
                <w:szCs w:val="13"/>
                <w:color w:val="0000FF"/>
              </w:rPr>
              <w:t>C</w:t>
            </w:r>
          </w:p>
        </w:tc>
        <w:tc>
          <w:tcPr>
            <w:tcW w:w="780" w:type="dxa"/>
            <w:vAlign w:val="bottom"/>
          </w:tcPr>
          <w:p>
            <w:pPr>
              <w:ind w:left="380"/>
              <w:spacing w:after="0" w:line="139" w:lineRule="exact"/>
              <w:rPr>
                <w:sz w:val="20"/>
                <w:szCs w:val="20"/>
                <w:color w:val="auto"/>
              </w:rPr>
            </w:pPr>
            <w:r>
              <w:rPr>
                <w:rFonts w:ascii="Times New Roman" w:cs="Times New Roman" w:eastAsia="Times New Roman" w:hAnsi="Times New Roman"/>
                <w:sz w:val="13"/>
                <w:szCs w:val="13"/>
                <w:color w:val="0000FF"/>
              </w:rPr>
              <w:t>18,427</w:t>
            </w:r>
          </w:p>
        </w:tc>
        <w:tc>
          <w:tcPr>
            <w:tcW w:w="76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0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4"/>
              </w:rPr>
              <w:t>Common</w:t>
            </w:r>
          </w:p>
        </w:tc>
        <w:tc>
          <w:tcPr>
            <w:tcW w:w="800" w:type="dxa"/>
            <w:vAlign w:val="bottom"/>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860" w:type="dxa"/>
            <w:vAlign w:val="bottom"/>
          </w:tcPr>
          <w:p>
            <w:pPr>
              <w:jc w:val="center"/>
              <w:ind w:left="2"/>
              <w:spacing w:after="0" w:line="139" w:lineRule="exact"/>
              <w:rPr>
                <w:sz w:val="20"/>
                <w:szCs w:val="20"/>
                <w:color w:val="auto"/>
              </w:rPr>
            </w:pPr>
            <w:r>
              <w:rPr>
                <w:rFonts w:ascii="Times New Roman" w:cs="Times New Roman" w:eastAsia="Times New Roman" w:hAnsi="Times New Roman"/>
                <w:sz w:val="13"/>
                <w:szCs w:val="13"/>
                <w:color w:val="0000FF"/>
                <w:w w:val="94"/>
              </w:rPr>
              <w:t>116,024</w:t>
            </w:r>
          </w:p>
        </w:tc>
        <w:tc>
          <w:tcPr>
            <w:tcW w:w="780" w:type="dxa"/>
            <w:vAlign w:val="bottom"/>
            <w:vMerge w:val="continue"/>
          </w:tcPr>
          <w:p>
            <w:pPr>
              <w:spacing w:after="0"/>
              <w:rPr>
                <w:sz w:val="12"/>
                <w:szCs w:val="12"/>
                <w:color w:val="auto"/>
              </w:rPr>
            </w:pPr>
          </w:p>
        </w:tc>
        <w:tc>
          <w:tcPr>
            <w:tcW w:w="800" w:type="dxa"/>
            <w:vAlign w:val="bottom"/>
            <w:tcBorders>
              <w:right w:val="single" w:sz="8" w:color="2C2C2C"/>
            </w:tcBorders>
            <w:gridSpan w:val="2"/>
          </w:tcPr>
          <w:p>
            <w:pPr>
              <w:ind w:left="60"/>
              <w:spacing w:after="0" w:line="139" w:lineRule="exact"/>
              <w:rPr>
                <w:sz w:val="20"/>
                <w:szCs w:val="20"/>
                <w:color w:val="auto"/>
              </w:rPr>
            </w:pPr>
            <w:r>
              <w:rPr>
                <w:rFonts w:ascii="Times New Roman" w:cs="Times New Roman" w:eastAsia="Times New Roman" w:hAnsi="Times New Roman"/>
                <w:sz w:val="13"/>
                <w:szCs w:val="13"/>
                <w:color w:val="0000FF"/>
              </w:rPr>
              <w:t>TrueBridge</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Borders>
              <w:right w:val="single" w:sz="8" w:color="2C2C2C"/>
            </w:tcBorders>
            <w:gridSpan w:val="2"/>
          </w:tcPr>
          <w:p>
            <w:pPr>
              <w:ind w:left="60"/>
              <w:spacing w:after="0"/>
              <w:rPr>
                <w:sz w:val="20"/>
                <w:szCs w:val="20"/>
                <w:color w:val="auto"/>
              </w:rPr>
            </w:pPr>
            <w:r>
              <w:rPr>
                <w:rFonts w:ascii="Times New Roman" w:cs="Times New Roman" w:eastAsia="Times New Roman" w:hAnsi="Times New Roman"/>
                <w:sz w:val="13"/>
                <w:szCs w:val="13"/>
                <w:color w:val="0000FF"/>
              </w:rPr>
              <w:t>Ascent LLC</w:t>
            </w: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right w:val="single" w:sz="8" w:color="2C2C2C"/>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Borders>
              <w:right w:val="single" w:sz="8" w:color="2C2C2C"/>
            </w:tcBorders>
            <w:gridSpan w:val="2"/>
          </w:tcPr>
          <w:p>
            <w:pPr>
              <w:ind w:left="60"/>
              <w:spacing w:after="0"/>
              <w:rPr>
                <w:sz w:val="20"/>
                <w:szCs w:val="20"/>
                <w:color w:val="auto"/>
              </w:rPr>
            </w:pPr>
            <w:r>
              <w:rPr>
                <w:rFonts w:ascii="Times New Roman" w:cs="Times New Roman" w:eastAsia="Times New Roman" w:hAnsi="Times New Roman"/>
                <w:sz w:val="13"/>
                <w:szCs w:val="13"/>
                <w:color w:val="0000FF"/>
              </w:rPr>
              <w:t>By The Mel</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8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tcBorders>
              <w:right w:val="single" w:sz="8" w:color="2C2C2C"/>
            </w:tcBorders>
            <w:gridSpan w:val="2"/>
          </w:tcPr>
          <w:p>
            <w:pPr>
              <w:ind w:left="60"/>
              <w:spacing w:after="0" w:line="139" w:lineRule="exact"/>
              <w:rPr>
                <w:sz w:val="20"/>
                <w:szCs w:val="20"/>
                <w:color w:val="auto"/>
              </w:rPr>
            </w:pPr>
            <w:r>
              <w:rPr>
                <w:rFonts w:ascii="Times New Roman" w:cs="Times New Roman" w:eastAsia="Times New Roman" w:hAnsi="Times New Roman"/>
                <w:sz w:val="13"/>
                <w:szCs w:val="13"/>
                <w:color w:val="0000FF"/>
              </w:rPr>
              <w:t>Williams</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60" w:type="dxa"/>
            <w:vAlign w:val="bottom"/>
            <w:vMerge w:val="restart"/>
          </w:tcPr>
          <w:p>
            <w:pPr>
              <w:ind w:left="260"/>
              <w:spacing w:after="0"/>
              <w:rPr>
                <w:sz w:val="20"/>
                <w:szCs w:val="20"/>
                <w:color w:val="auto"/>
              </w:rPr>
            </w:pPr>
            <w:r>
              <w:rPr>
                <w:rFonts w:ascii="Times New Roman" w:cs="Times New Roman" w:eastAsia="Times New Roman" w:hAnsi="Times New Roman"/>
                <w:sz w:val="10"/>
                <w:szCs w:val="10"/>
                <w:color w:val="008000"/>
              </w:rPr>
              <w:t>(1)(2)</w:t>
            </w: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vMerge w:val="restart"/>
          </w:tcPr>
          <w:p>
            <w:pPr>
              <w:ind w:left="260"/>
              <w:spacing w:after="0"/>
              <w:rPr>
                <w:sz w:val="20"/>
                <w:szCs w:val="20"/>
                <w:color w:val="auto"/>
              </w:rPr>
            </w:pPr>
            <w:r>
              <w:rPr>
                <w:rFonts w:ascii="Times New Roman" w:cs="Times New Roman" w:eastAsia="Times New Roman" w:hAnsi="Times New Roman"/>
                <w:sz w:val="10"/>
                <w:szCs w:val="10"/>
                <w:color w:val="008000"/>
              </w:rPr>
              <w:t>(1)(2)</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(1)(2)</w:t>
            </w:r>
          </w:p>
        </w:tc>
        <w:tc>
          <w:tcPr>
            <w:tcW w:w="600" w:type="dxa"/>
            <w:vAlign w:val="bottom"/>
            <w:vMerge w:val="continue"/>
          </w:tcPr>
          <w:p>
            <w:pPr>
              <w:spacing w:after="0"/>
              <w:rPr>
                <w:sz w:val="5"/>
                <w:szCs w:val="5"/>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4,294,856</w:t>
            </w:r>
          </w:p>
        </w:tc>
        <w:tc>
          <w:tcPr>
            <w:tcW w:w="660" w:type="dxa"/>
            <w:vAlign w:val="bottom"/>
          </w:tcPr>
          <w:p>
            <w:pPr>
              <w:spacing w:after="0"/>
              <w:rPr>
                <w:sz w:val="5"/>
                <w:szCs w:val="5"/>
                <w:color w:val="auto"/>
              </w:rPr>
            </w:pPr>
          </w:p>
        </w:tc>
        <w:tc>
          <w:tcPr>
            <w:tcW w:w="860" w:type="dxa"/>
            <w:vAlign w:val="bottom"/>
          </w:tcPr>
          <w:p>
            <w:pPr>
              <w:spacing w:after="0"/>
              <w:rPr>
                <w:sz w:val="5"/>
                <w:szCs w:val="5"/>
                <w:color w:val="auto"/>
              </w:rPr>
            </w:pPr>
          </w:p>
        </w:tc>
        <w:tc>
          <w:tcPr>
            <w:tcW w:w="780" w:type="dxa"/>
            <w:vAlign w:val="bottom"/>
            <w:vMerge w:val="restart"/>
          </w:tcPr>
          <w:p>
            <w:pPr>
              <w:ind w:left="340"/>
              <w:spacing w:after="0" w:line="202" w:lineRule="exact"/>
              <w:rPr>
                <w:sz w:val="20"/>
                <w:szCs w:val="20"/>
                <w:color w:val="auto"/>
              </w:rPr>
            </w:pPr>
            <w:r>
              <w:rPr>
                <w:rFonts w:ascii="Times New Roman" w:cs="Times New Roman" w:eastAsia="Times New Roman" w:hAnsi="Times New Roman"/>
                <w:sz w:val="23"/>
                <w:szCs w:val="23"/>
                <w:color w:val="0000FF"/>
                <w:vertAlign w:val="subscript"/>
              </w:rPr>
              <w:t>I</w:t>
            </w:r>
            <w:r>
              <w:rPr>
                <w:rFonts w:ascii="Times New Roman" w:cs="Times New Roman" w:eastAsia="Times New Roman" w:hAnsi="Times New Roman"/>
                <w:sz w:val="10"/>
                <w:szCs w:val="10"/>
                <w:color w:val="008000"/>
              </w:rPr>
              <w:t>(5)</w:t>
            </w:r>
          </w:p>
        </w:tc>
        <w:tc>
          <w:tcPr>
            <w:tcW w:w="800" w:type="dxa"/>
            <w:vAlign w:val="bottom"/>
            <w:tcBorders>
              <w:right w:val="single" w:sz="8" w:color="2C2C2C"/>
            </w:tcBorders>
            <w:gridSpan w:val="2"/>
            <w:vMerge w:val="restart"/>
          </w:tcPr>
          <w:p>
            <w:pPr>
              <w:ind w:left="60"/>
              <w:spacing w:after="0" w:line="139" w:lineRule="exact"/>
              <w:rPr>
                <w:sz w:val="20"/>
                <w:szCs w:val="20"/>
                <w:color w:val="auto"/>
              </w:rPr>
            </w:pPr>
            <w:r>
              <w:rPr>
                <w:rFonts w:ascii="Times New Roman" w:cs="Times New Roman" w:eastAsia="Times New Roman" w:hAnsi="Times New Roman"/>
                <w:sz w:val="13"/>
                <w:szCs w:val="13"/>
                <w:color w:val="0000FF"/>
              </w:rPr>
              <w:t>Irrevocable</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60" w:type="dxa"/>
            <w:vAlign w:val="bottom"/>
            <w:vMerge w:val="restart"/>
          </w:tcPr>
          <w:p>
            <w:pPr>
              <w:ind w:left="60"/>
              <w:spacing w:after="0" w:line="139"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00" w:type="dxa"/>
            <w:vAlign w:val="bottom"/>
            <w:vMerge w:val="restart"/>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4"/>
              </w:rPr>
              <w:t>Common</w:t>
            </w:r>
          </w:p>
        </w:tc>
        <w:tc>
          <w:tcPr>
            <w:tcW w:w="800" w:type="dxa"/>
            <w:vAlign w:val="bottom"/>
            <w:vMerge w:val="continue"/>
          </w:tcPr>
          <w:p>
            <w:pPr>
              <w:spacing w:after="0"/>
              <w:rPr>
                <w:sz w:val="6"/>
                <w:szCs w:val="6"/>
                <w:color w:val="auto"/>
              </w:rPr>
            </w:pPr>
          </w:p>
        </w:tc>
        <w:tc>
          <w:tcPr>
            <w:tcW w:w="660" w:type="dxa"/>
            <w:vAlign w:val="bottom"/>
          </w:tcPr>
          <w:p>
            <w:pPr>
              <w:spacing w:after="0"/>
              <w:rPr>
                <w:sz w:val="6"/>
                <w:szCs w:val="6"/>
                <w:color w:val="auto"/>
              </w:rPr>
            </w:pPr>
          </w:p>
        </w:tc>
        <w:tc>
          <w:tcPr>
            <w:tcW w:w="860" w:type="dxa"/>
            <w:vAlign w:val="bottom"/>
            <w:vMerge w:val="restart"/>
          </w:tcPr>
          <w:p>
            <w:pPr>
              <w:jc w:val="center"/>
              <w:ind w:left="22"/>
              <w:spacing w:after="0" w:line="139" w:lineRule="exact"/>
              <w:rPr>
                <w:sz w:val="20"/>
                <w:szCs w:val="20"/>
                <w:color w:val="auto"/>
              </w:rPr>
            </w:pPr>
            <w:r>
              <w:rPr>
                <w:rFonts w:ascii="Times New Roman" w:cs="Times New Roman" w:eastAsia="Times New Roman" w:hAnsi="Times New Roman"/>
                <w:sz w:val="13"/>
                <w:szCs w:val="13"/>
                <w:color w:val="0000FF"/>
                <w:w w:val="96"/>
              </w:rPr>
              <w:t>4,294,856</w:t>
            </w:r>
          </w:p>
        </w:tc>
        <w:tc>
          <w:tcPr>
            <w:tcW w:w="780" w:type="dxa"/>
            <w:vAlign w:val="bottom"/>
            <w:vMerge w:val="continue"/>
          </w:tcPr>
          <w:p>
            <w:pPr>
              <w:spacing w:after="0"/>
              <w:rPr>
                <w:sz w:val="6"/>
                <w:szCs w:val="6"/>
                <w:color w:val="auto"/>
              </w:rPr>
            </w:pPr>
          </w:p>
        </w:tc>
        <w:tc>
          <w:tcPr>
            <w:tcW w:w="800" w:type="dxa"/>
            <w:vAlign w:val="bottom"/>
            <w:tcBorders>
              <w:right w:val="single" w:sz="8" w:color="2C2C2C"/>
            </w:tcBorders>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800" w:type="dxa"/>
            <w:vAlign w:val="bottom"/>
            <w:tcBorders>
              <w:right w:val="single" w:sz="8" w:color="2C2C2C"/>
            </w:tcBorders>
            <w:gridSpan w:val="2"/>
            <w:vMerge w:val="restart"/>
          </w:tcPr>
          <w:p>
            <w:pPr>
              <w:ind w:left="60"/>
              <w:spacing w:after="0" w:line="139" w:lineRule="exact"/>
              <w:rPr>
                <w:sz w:val="20"/>
                <w:szCs w:val="20"/>
                <w:color w:val="auto"/>
              </w:rPr>
            </w:pPr>
            <w:r>
              <w:rPr>
                <w:rFonts w:ascii="Times New Roman" w:cs="Times New Roman" w:eastAsia="Times New Roman" w:hAnsi="Times New Roman"/>
                <w:sz w:val="13"/>
                <w:szCs w:val="13"/>
                <w:color w:val="0000FF"/>
              </w:rPr>
              <w:t>Trust u/a/d</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8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6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0" w:type="dxa"/>
            <w:vAlign w:val="bottom"/>
            <w:tcBorders>
              <w:right w:val="single" w:sz="8" w:color="2C2C2C"/>
            </w:tcBorders>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660" w:type="dxa"/>
            <w:vAlign w:val="bottom"/>
          </w:tcPr>
          <w:p>
            <w:pPr>
              <w:spacing w:after="0"/>
              <w:rPr>
                <w:sz w:val="7"/>
                <w:szCs w:val="7"/>
                <w:color w:val="auto"/>
              </w:rPr>
            </w:pPr>
          </w:p>
        </w:tc>
        <w:tc>
          <w:tcPr>
            <w:tcW w:w="86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0" w:type="dxa"/>
            <w:vAlign w:val="bottom"/>
            <w:tcBorders>
              <w:right w:val="single" w:sz="8" w:color="2C2C2C"/>
            </w:tcBorders>
            <w:gridSpan w:val="2"/>
            <w:vMerge w:val="restart"/>
          </w:tcPr>
          <w:p>
            <w:pPr>
              <w:ind w:left="60"/>
              <w:spacing w:after="0" w:line="139" w:lineRule="exact"/>
              <w:rPr>
                <w:sz w:val="20"/>
                <w:szCs w:val="20"/>
                <w:color w:val="auto"/>
              </w:rPr>
            </w:pPr>
            <w:r>
              <w:rPr>
                <w:rFonts w:ascii="Times New Roman" w:cs="Times New Roman" w:eastAsia="Times New Roman" w:hAnsi="Times New Roman"/>
                <w:sz w:val="13"/>
                <w:szCs w:val="13"/>
                <w:color w:val="0000FF"/>
              </w:rPr>
              <w:t>August 12,</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78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0" w:type="dxa"/>
            <w:vAlign w:val="bottom"/>
          </w:tcPr>
          <w:p>
            <w:pPr>
              <w:spacing w:after="0"/>
              <w:rPr>
                <w:sz w:val="4"/>
                <w:szCs w:val="4"/>
                <w:color w:val="auto"/>
              </w:rPr>
            </w:pPr>
          </w:p>
        </w:tc>
        <w:tc>
          <w:tcPr>
            <w:tcW w:w="660" w:type="dxa"/>
            <w:vAlign w:val="bottom"/>
          </w:tcPr>
          <w:p>
            <w:pPr>
              <w:spacing w:after="0"/>
              <w:rPr>
                <w:sz w:val="4"/>
                <w:szCs w:val="4"/>
                <w:color w:val="auto"/>
              </w:rPr>
            </w:pPr>
          </w:p>
        </w:tc>
        <w:tc>
          <w:tcPr>
            <w:tcW w:w="86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0" w:type="dxa"/>
            <w:vAlign w:val="bottom"/>
            <w:tcBorders>
              <w:right w:val="single" w:sz="8" w:color="2C2C2C"/>
            </w:tcBorders>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2015</w:t>
            </w: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right w:val="single" w:sz="8" w:color="2C2C2C"/>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vMerge w:val="restart"/>
          </w:tcPr>
          <w:p>
            <w:pPr>
              <w:ind w:left="260"/>
              <w:spacing w:after="0"/>
              <w:rPr>
                <w:sz w:val="20"/>
                <w:szCs w:val="20"/>
                <w:color w:val="auto"/>
              </w:rPr>
            </w:pPr>
            <w:r>
              <w:rPr>
                <w:rFonts w:ascii="Times New Roman" w:cs="Times New Roman" w:eastAsia="Times New Roman" w:hAnsi="Times New Roman"/>
                <w:sz w:val="10"/>
                <w:szCs w:val="10"/>
                <w:color w:val="008000"/>
              </w:rPr>
              <w:t>(1)(2)</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vMerge w:val="restart"/>
          </w:tcPr>
          <w:p>
            <w:pPr>
              <w:ind w:left="260"/>
              <w:spacing w:after="0"/>
              <w:rPr>
                <w:sz w:val="20"/>
                <w:szCs w:val="20"/>
                <w:color w:val="auto"/>
              </w:rPr>
            </w:pPr>
            <w:r>
              <w:rPr>
                <w:rFonts w:ascii="Times New Roman" w:cs="Times New Roman" w:eastAsia="Times New Roman" w:hAnsi="Times New Roman"/>
                <w:sz w:val="10"/>
                <w:szCs w:val="10"/>
                <w:color w:val="008000"/>
              </w:rPr>
              <w:t>(1)(2)</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(1)(2)</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104,698</w:t>
            </w:r>
          </w:p>
        </w:tc>
        <w:tc>
          <w:tcPr>
            <w:tcW w:w="6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25"/>
                <w:szCs w:val="25"/>
                <w:color w:val="0000FF"/>
                <w:vertAlign w:val="subscript"/>
              </w:rPr>
              <w:t>I</w:t>
            </w:r>
            <w:r>
              <w:rPr>
                <w:rFonts w:ascii="Times New Roman" w:cs="Times New Roman" w:eastAsia="Times New Roman" w:hAnsi="Times New Roman"/>
                <w:sz w:val="10"/>
                <w:szCs w:val="10"/>
                <w:color w:val="008000"/>
              </w:rPr>
              <w:t>(7)</w:t>
            </w:r>
          </w:p>
        </w:tc>
        <w:tc>
          <w:tcPr>
            <w:tcW w:w="800" w:type="dxa"/>
            <w:vAlign w:val="bottom"/>
            <w:tcBorders>
              <w:right w:val="single" w:sz="8" w:color="2C2C2C"/>
            </w:tcBorders>
            <w:gridSpan w:val="2"/>
          </w:tcPr>
          <w:p>
            <w:pPr>
              <w:ind w:left="60"/>
              <w:spacing w:after="0"/>
              <w:rPr>
                <w:sz w:val="20"/>
                <w:szCs w:val="20"/>
                <w:color w:val="auto"/>
              </w:rPr>
            </w:pPr>
            <w:r>
              <w:rPr>
                <w:rFonts w:ascii="Times New Roman" w:cs="Times New Roman" w:eastAsia="Times New Roman" w:hAnsi="Times New Roman"/>
                <w:sz w:val="13"/>
                <w:szCs w:val="13"/>
                <w:color w:val="0000FF"/>
              </w:rPr>
              <w:t>By MAW</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0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4"/>
              </w:rPr>
              <w:t>Common</w:t>
            </w:r>
          </w:p>
        </w:tc>
        <w:tc>
          <w:tcPr>
            <w:tcW w:w="800" w:type="dxa"/>
            <w:vAlign w:val="bottom"/>
            <w:vMerge w:val="continue"/>
          </w:tcPr>
          <w:p>
            <w:pPr>
              <w:spacing w:after="0"/>
              <w:rPr>
                <w:sz w:val="12"/>
                <w:szCs w:val="12"/>
                <w:color w:val="auto"/>
              </w:rPr>
            </w:pPr>
          </w:p>
        </w:tc>
        <w:tc>
          <w:tcPr>
            <w:tcW w:w="660" w:type="dxa"/>
            <w:vAlign w:val="bottom"/>
          </w:tcPr>
          <w:p>
            <w:pPr>
              <w:spacing w:after="0"/>
              <w:rPr>
                <w:sz w:val="12"/>
                <w:szCs w:val="12"/>
                <w:color w:val="auto"/>
              </w:rPr>
            </w:pPr>
          </w:p>
        </w:tc>
        <w:tc>
          <w:tcPr>
            <w:tcW w:w="860" w:type="dxa"/>
            <w:vAlign w:val="bottom"/>
          </w:tcPr>
          <w:p>
            <w:pPr>
              <w:jc w:val="center"/>
              <w:ind w:left="2"/>
              <w:spacing w:after="0" w:line="139" w:lineRule="exact"/>
              <w:rPr>
                <w:sz w:val="20"/>
                <w:szCs w:val="20"/>
                <w:color w:val="auto"/>
              </w:rPr>
            </w:pPr>
            <w:r>
              <w:rPr>
                <w:rFonts w:ascii="Times New Roman" w:cs="Times New Roman" w:eastAsia="Times New Roman" w:hAnsi="Times New Roman"/>
                <w:sz w:val="13"/>
                <w:szCs w:val="13"/>
                <w:color w:val="0000FF"/>
                <w:w w:val="94"/>
              </w:rPr>
              <w:t>104,698</w:t>
            </w:r>
          </w:p>
        </w:tc>
        <w:tc>
          <w:tcPr>
            <w:tcW w:w="780" w:type="dxa"/>
            <w:vAlign w:val="bottom"/>
            <w:vMerge w:val="continue"/>
          </w:tcPr>
          <w:p>
            <w:pPr>
              <w:spacing w:after="0"/>
              <w:rPr>
                <w:sz w:val="12"/>
                <w:szCs w:val="12"/>
                <w:color w:val="auto"/>
              </w:rPr>
            </w:pPr>
          </w:p>
        </w:tc>
        <w:tc>
          <w:tcPr>
            <w:tcW w:w="800" w:type="dxa"/>
            <w:vAlign w:val="bottom"/>
            <w:tcBorders>
              <w:right w:val="single" w:sz="8" w:color="2C2C2C"/>
            </w:tcBorders>
            <w:gridSpan w:val="2"/>
          </w:tcPr>
          <w:p>
            <w:pPr>
              <w:ind w:left="60"/>
              <w:spacing w:after="0" w:line="139" w:lineRule="exact"/>
              <w:rPr>
                <w:sz w:val="20"/>
                <w:szCs w:val="20"/>
                <w:color w:val="auto"/>
              </w:rPr>
            </w:pPr>
            <w:r>
              <w:rPr>
                <w:rFonts w:ascii="Times New Roman" w:cs="Times New Roman" w:eastAsia="Times New Roman" w:hAnsi="Times New Roman"/>
                <w:sz w:val="13"/>
                <w:szCs w:val="13"/>
                <w:color w:val="0000FF"/>
              </w:rPr>
              <w:t>Management</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Borders>
              <w:right w:val="single" w:sz="8" w:color="2C2C2C"/>
            </w:tcBorders>
            <w:gridSpan w:val="2"/>
          </w:tcPr>
          <w:p>
            <w:pPr>
              <w:ind w:left="60"/>
              <w:spacing w:after="0"/>
              <w:rPr>
                <w:sz w:val="20"/>
                <w:szCs w:val="20"/>
                <w:color w:val="auto"/>
              </w:rPr>
            </w:pPr>
            <w:r>
              <w:rPr>
                <w:rFonts w:ascii="Times New Roman" w:cs="Times New Roman" w:eastAsia="Times New Roman" w:hAnsi="Times New Roman"/>
                <w:sz w:val="13"/>
                <w:szCs w:val="13"/>
                <w:color w:val="0000FF"/>
              </w:rPr>
              <w:t>Co.</w:t>
            </w:r>
          </w:p>
        </w:tc>
        <w:tc>
          <w:tcPr>
            <w:tcW w:w="0" w:type="dxa"/>
            <w:vAlign w:val="bottom"/>
          </w:tcPr>
          <w:p>
            <w:pPr>
              <w:spacing w:after="0"/>
              <w:rPr>
                <w:sz w:val="1"/>
                <w:szCs w:val="1"/>
                <w:color w:val="auto"/>
              </w:rPr>
            </w:pPr>
          </w:p>
        </w:tc>
      </w:tr>
      <w:tr>
        <w:trPr>
          <w:trHeight w:val="42"/>
        </w:trPr>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-2753995</wp:posOffset>
            </wp:positionV>
            <wp:extent cx="28575" cy="27597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8575" cy="2759710"/>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9" w:lineRule="exact"/>
        <w:rPr>
          <w:sz w:val="24"/>
          <w:szCs w:val="24"/>
          <w:color w:val="auto"/>
        </w:rPr>
      </w:pPr>
    </w:p>
    <w:p>
      <w:pPr>
        <w:ind w:left="40" w:right="420" w:hanging="2"/>
        <w:spacing w:after="0" w:line="245"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Holders of Class B Common Stock may elect to convert such shares on a one-for-one basis into Class A Common Stock at any time. After a Sunset (as defined below) becomes effective, each share of Class B Common Stock will automatically convert into Class A Common Stock.</w:t>
      </w:r>
    </w:p>
    <w:p>
      <w:pPr>
        <w:spacing w:after="0" w:line="22" w:lineRule="exact"/>
        <w:rPr>
          <w:rFonts w:ascii="Times New Roman" w:cs="Times New Roman" w:eastAsia="Times New Roman" w:hAnsi="Times New Roman"/>
          <w:sz w:val="13"/>
          <w:szCs w:val="13"/>
          <w:color w:val="008000"/>
        </w:rPr>
      </w:pPr>
    </w:p>
    <w:p>
      <w:pPr>
        <w:ind w:left="40" w:right="160" w:hanging="2"/>
        <w:spacing w:after="0" w:line="230"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2: A "Sunset" is triggered by any of the earlier of the following: (i) the Sunset Holders (as defined in the amended and restated certificate of incorporation of the Issuer (the "Charter")) cease to maintain direct or indirect beneficial ownership of 10% of the outstanding shares of Class A Common Stock (determined assuming all outstanding shares of Class B Common Stock have been converted into Class A Common Stock), (ii) the Sunset Holders collectively cease to maintain direct or indirect beneficial ownership of at least 25% of the aggregate voting power of the outstanding shares of Common Stock, and (iii) upon the tenth anniversary of the effective date of the Charter. On November 13, 2025, TrueBridge Ascent LLC converted 18,427 shares of Class B Common Stock into an equivalent number of shares of Class A Common Stock.</w:t>
      </w:r>
    </w:p>
    <w:p>
      <w:pPr>
        <w:spacing w:after="0" w:line="26" w:lineRule="exact"/>
        <w:rPr>
          <w:rFonts w:ascii="Times New Roman" w:cs="Times New Roman" w:eastAsia="Times New Roman" w:hAnsi="Times New Roman"/>
          <w:sz w:val="13"/>
          <w:szCs w:val="13"/>
          <w:color w:val="008000"/>
        </w:rPr>
      </w:pPr>
    </w:p>
    <w:p>
      <w:pPr>
        <w:ind w:left="40" w:right="140" w:hanging="2"/>
        <w:spacing w:after="0" w:line="286" w:lineRule="auto"/>
        <w:tabs>
          <w:tab w:leader="none" w:pos="166"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securities of the Issuer owned directly by TrueBridge Ascent LLC. The Reporting Person, as a manager of TrueBridge Ascent LLC, may be deemed to be deemed to beneficially own the securities of the Issuer owned directly by TrueBridge Ascent LLC. The Reporting Person disclaims beneficial ownership of the securities of the Issuer reported herein, except to the extent of his pecuniary interest therein, and the</w:t>
      </w:r>
    </w:p>
    <w:p>
      <w:pPr>
        <w:sectPr>
          <w:pgSz w:w="11900" w:h="16897" w:orient="portrait"/>
          <w:cols w:equalWidth="0" w:num="1">
            <w:col w:w="11080"/>
          </w:cols>
          <w:pgMar w:left="460" w:top="215" w:right="359" w:bottom="0" w:gutter="0" w:footer="0" w:header="0"/>
          <w:type w:val="continuous"/>
        </w:sectPr>
      </w:pPr>
    </w:p>
    <w:bookmarkStart w:id="1" w:name="page2"/>
    <w:bookmarkEnd w:id="1"/>
    <w:p>
      <w:pPr>
        <w:ind w:left="2"/>
        <w:spacing w:after="0"/>
        <w:rPr>
          <w:sz w:val="20"/>
          <w:szCs w:val="20"/>
          <w:color w:val="auto"/>
        </w:rPr>
      </w:pPr>
      <w:r>
        <w:rPr>
          <w:rFonts w:ascii="Times New Roman" w:cs="Times New Roman" w:eastAsia="Times New Roman" w:hAnsi="Times New Roman"/>
          <w:sz w:val="13"/>
          <w:szCs w:val="13"/>
          <w:color w:val="008000"/>
        </w:rPr>
        <w:t>filing of this Form 4 shall not be construed as an admission that the Reporting Person is a beneficial owner of the securities of the Issuer reported herein.</w:t>
      </w:r>
    </w:p>
    <w:p>
      <w:pPr>
        <w:spacing w:after="0" w:line="39" w:lineRule="exact"/>
        <w:rPr>
          <w:sz w:val="20"/>
          <w:szCs w:val="20"/>
          <w:color w:val="auto"/>
        </w:rPr>
      </w:pPr>
    </w:p>
    <w:p>
      <w:pPr>
        <w:ind w:left="2" w:right="420" w:hanging="2"/>
        <w:spacing w:after="0" w:line="245" w:lineRule="auto"/>
        <w:tabs>
          <w:tab w:leader="none" w:pos="128"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Price reflects the weighted average sale price for the shares, which were sold in multiple transactions at prices that ranged from $9.00 to $9.04. Upon request, the Reporting Person will provide information regarding the number of shares sold at each price within the range to the Issuer, any security holder of the issuer, or the SEC staff.</w:t>
      </w:r>
    </w:p>
    <w:p>
      <w:pPr>
        <w:spacing w:after="0" w:line="22" w:lineRule="exact"/>
        <w:rPr>
          <w:rFonts w:ascii="Times New Roman" w:cs="Times New Roman" w:eastAsia="Times New Roman" w:hAnsi="Times New Roman"/>
          <w:sz w:val="13"/>
          <w:szCs w:val="13"/>
          <w:color w:val="008000"/>
        </w:rPr>
      </w:pPr>
    </w:p>
    <w:p>
      <w:pPr>
        <w:ind w:left="2" w:hanging="2"/>
        <w:spacing w:after="0" w:line="236" w:lineRule="auto"/>
        <w:tabs>
          <w:tab w:leader="none" w:pos="128"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securities of the Issuer owned directly by The Mel Williams Irrevocable Trust u/a/d August 12, 2015 (the "Williams Trust"). Alliance Trust Company, as trustee of the Williams Trust, may be deemed to beneficially own the securities of the Issuer owned directly by the Williams Trust. The Reporting Person disclaims beneficial ownership of the securities of the Issuer reported herein, except to the extent of his pecuniary interest therein, and the filing of this Form 4 shall not be construed as an admission that the Reporting Person is a beneficial owner of the securities of the Issuer reported herein.</w:t>
      </w:r>
    </w:p>
    <w:p>
      <w:pPr>
        <w:spacing w:after="0" w:line="24" w:lineRule="exact"/>
        <w:rPr>
          <w:rFonts w:ascii="Times New Roman" w:cs="Times New Roman" w:eastAsia="Times New Roman" w:hAnsi="Times New Roman"/>
          <w:sz w:val="13"/>
          <w:szCs w:val="13"/>
          <w:color w:val="008000"/>
        </w:rPr>
      </w:pPr>
    </w:p>
    <w:p>
      <w:pPr>
        <w:ind w:left="122" w:hanging="122"/>
        <w:spacing w:after="0"/>
        <w:tabs>
          <w:tab w:leader="none" w:pos="122"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securities of the Issuer owned directly by the Reporting Person.</w:t>
      </w:r>
    </w:p>
    <w:p>
      <w:pPr>
        <w:spacing w:after="0" w:line="39" w:lineRule="exact"/>
        <w:rPr>
          <w:rFonts w:ascii="Times New Roman" w:cs="Times New Roman" w:eastAsia="Times New Roman" w:hAnsi="Times New Roman"/>
          <w:sz w:val="13"/>
          <w:szCs w:val="13"/>
          <w:color w:val="008000"/>
        </w:rPr>
      </w:pPr>
    </w:p>
    <w:p>
      <w:pPr>
        <w:ind w:left="2" w:hanging="2"/>
        <w:spacing w:after="0" w:line="236" w:lineRule="auto"/>
        <w:tabs>
          <w:tab w:leader="none" w:pos="128"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securities of the Issuer owned directly by MAW Management Co. ("MAW Management"). The Reporting Person, as the president of MAW Management, may be deemed to beneficially own the securities of the Issuer owned directly by MAW Management. The Reporting Person disclaims beneficial ownership of the securities of the Issuer reported herein, except to the extent of his pecuniary interest therein, and the filing of this Form 4 shall not be construed as an admission that the Reporting Person is a beneficial owner of the securities of the Issuer reported herein.</w:t>
      </w:r>
    </w:p>
    <w:p>
      <w:pPr>
        <w:spacing w:after="0" w:line="25"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Remarks:</w:t>
      </w:r>
    </w:p>
    <w:p>
      <w:pPr>
        <w:spacing w:after="0" w:line="55" w:lineRule="exact"/>
        <w:rPr>
          <w:sz w:val="20"/>
          <w:szCs w:val="20"/>
          <w:color w:val="auto"/>
        </w:rPr>
      </w:pPr>
    </w:p>
    <w:p>
      <w:pPr>
        <w:ind w:left="2" w:right="240"/>
        <w:spacing w:after="0" w:line="236" w:lineRule="auto"/>
        <w:rPr>
          <w:sz w:val="20"/>
          <w:szCs w:val="20"/>
          <w:color w:val="auto"/>
        </w:rPr>
      </w:pPr>
      <w:r>
        <w:rPr>
          <w:rFonts w:ascii="Times New Roman" w:cs="Times New Roman" w:eastAsia="Times New Roman" w:hAnsi="Times New Roman"/>
          <w:sz w:val="13"/>
          <w:szCs w:val="13"/>
          <w:color w:val="008000"/>
        </w:rPr>
        <w:t>This Form is being filed by Mel Williams (the "Reporting Person"). The Reporting Person may be deemed a member of a Section 13(d) group that collectively beneficially owns more than 10% of the Issuer's Common Stock. The Reporting Person disclaims beneficial ownership of the securities of the Issuer reported herein, except to the extent of his pecuniary interest therein, and the filing of this Form 4 shall not be construed as an admission that the Reporting Person is a beneficial owner of the securities of the Issuer reported herein.</w:t>
      </w:r>
    </w:p>
    <w:p>
      <w:pPr>
        <w:spacing w:after="0" w:line="50" w:lineRule="exact"/>
        <w:rPr>
          <w:sz w:val="20"/>
          <w:szCs w:val="20"/>
          <w:color w:val="auto"/>
        </w:rPr>
      </w:pPr>
    </w:p>
    <w:p>
      <w:pPr>
        <w:ind w:left="6562"/>
        <w:spacing w:after="0"/>
        <w:rPr>
          <w:sz w:val="20"/>
          <w:szCs w:val="20"/>
          <w:color w:val="auto"/>
        </w:rPr>
      </w:pPr>
      <w:r>
        <w:rPr>
          <w:rFonts w:ascii="Times New Roman" w:cs="Times New Roman" w:eastAsia="Times New Roman" w:hAnsi="Times New Roman"/>
          <w:sz w:val="16"/>
          <w:szCs w:val="16"/>
          <w:color w:val="0000FF"/>
        </w:rPr>
        <w:t>By: Dominic Hong, as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-4445</wp:posOffset>
            </wp:positionV>
            <wp:extent cx="13652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65250" cy="8255"/>
                    </a:xfrm>
                    <a:prstGeom prst="rect">
                      <a:avLst/>
                    </a:prstGeom>
                    <a:noFill/>
                  </pic:spPr>
                </pic:pic>
              </a:graphicData>
            </a:graphic>
          </wp:anchor>
        </w:drawing>
      </w:r>
    </w:p>
    <w:p>
      <w:pPr>
        <w:spacing w:after="0" w:line="10" w:lineRule="exact"/>
        <w:rPr>
          <w:sz w:val="20"/>
          <w:szCs w:val="20"/>
          <w:color w:val="auto"/>
        </w:rPr>
      </w:pPr>
    </w:p>
    <w:p>
      <w:pPr>
        <w:ind w:left="6562"/>
        <w:spacing w:after="0"/>
        <w:tabs>
          <w:tab w:leader="none" w:pos="8741" w:val="left"/>
        </w:tabs>
        <w:rPr>
          <w:sz w:val="20"/>
          <w:szCs w:val="20"/>
          <w:color w:val="auto"/>
        </w:rPr>
      </w:pPr>
      <w:r>
        <w:rPr>
          <w:rFonts w:ascii="Times New Roman" w:cs="Times New Roman" w:eastAsia="Times New Roman" w:hAnsi="Times New Roman"/>
          <w:sz w:val="16"/>
          <w:szCs w:val="16"/>
          <w:color w:val="0000FF"/>
        </w:rPr>
        <w:t>in-Fact for the Reporting</w:t>
      </w:r>
      <w:r>
        <w:rPr>
          <w:sz w:val="20"/>
          <w:szCs w:val="20"/>
          <w:color w:val="auto"/>
        </w:rPr>
        <w:tab/>
      </w:r>
      <w:r>
        <w:rPr>
          <w:rFonts w:ascii="Times New Roman" w:cs="Times New Roman" w:eastAsia="Times New Roman" w:hAnsi="Times New Roman"/>
          <w:sz w:val="16"/>
          <w:szCs w:val="16"/>
          <w:color w:val="0000FF"/>
        </w:rPr>
        <w:t>11/24/2025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-12065</wp:posOffset>
            </wp:positionV>
            <wp:extent cx="18688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68805" cy="8255"/>
                    </a:xfrm>
                    <a:prstGeom prst="rect">
                      <a:avLst/>
                    </a:prstGeom>
                    <a:noFill/>
                  </pic:spPr>
                </pic:pic>
              </a:graphicData>
            </a:graphic>
          </wp:anchor>
        </w:drawing>
      </w:r>
    </w:p>
    <w:p>
      <w:pPr>
        <w:ind w:left="6562"/>
        <w:spacing w:after="0"/>
        <w:rPr>
          <w:sz w:val="20"/>
          <w:szCs w:val="20"/>
          <w:color w:val="auto"/>
        </w:rPr>
      </w:pPr>
      <w:r>
        <w:rPr>
          <w:rFonts w:ascii="Times New Roman" w:cs="Times New Roman" w:eastAsia="Times New Roman" w:hAnsi="Times New Roman"/>
          <w:sz w:val="16"/>
          <w:szCs w:val="16"/>
          <w:color w:val="0000FF"/>
        </w:rPr>
        <w:t>Person, /s/ Dominic Hong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-12065</wp:posOffset>
            </wp:positionV>
            <wp:extent cx="10795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079500" cy="8255"/>
                    </a:xfrm>
                    <a:prstGeom prst="rect">
                      <a:avLst/>
                    </a:prstGeom>
                    <a:noFill/>
                  </pic:spPr>
                </pic:pic>
              </a:graphicData>
            </a:graphic>
          </wp:anchor>
        </w:drawing>
      </w:r>
    </w:p>
    <w:p>
      <w:pPr>
        <w:spacing w:after="0" w:line="36" w:lineRule="exact"/>
        <w:rPr>
          <w:sz w:val="20"/>
          <w:szCs w:val="20"/>
          <w:color w:val="auto"/>
        </w:rPr>
      </w:pPr>
    </w:p>
    <w:p>
      <w:pPr>
        <w:ind w:left="6562"/>
        <w:spacing w:after="0"/>
        <w:tabs>
          <w:tab w:leader="none" w:pos="8741"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39" w:lineRule="exact"/>
        <w:rPr>
          <w:sz w:val="20"/>
          <w:szCs w:val="20"/>
          <w:color w:val="auto"/>
        </w:rPr>
      </w:pPr>
    </w:p>
    <w:p>
      <w:pPr>
        <w:ind w:left="2"/>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0"/>
          <w:szCs w:val="20"/>
          <w:color w:val="auto"/>
        </w:rPr>
      </w:pPr>
    </w:p>
    <w:p>
      <w:pPr>
        <w:ind w:left="2"/>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0"/>
          <w:szCs w:val="20"/>
          <w:color w:val="auto"/>
        </w:rPr>
      </w:pPr>
    </w:p>
    <w:p>
      <w:pPr>
        <w:jc w:val="both"/>
        <w:ind w:left="2" w:right="3580" w:hanging="2"/>
        <w:spacing w:after="0" w:line="328" w:lineRule="auto"/>
        <w:tabs>
          <w:tab w:leader="none" w:pos="135"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42"/>
      </w:cols>
      <w:pgMar w:left="498" w:top="127"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4"/>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890819" TargetMode="External"/><Relationship Id="rId14" Type="http://schemas.openxmlformats.org/officeDocument/2006/relationships/hyperlink" Target="http://www.sec.gov/cgi-bin/browse-edgar?action=getcompany&amp;CIK=00018419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2025-11-24T17:02:29Z</dcterms:created>
  <dcterms:modified xsi:type="dcterms:W3CDTF">2025-11-24T17:02:29Z</dcterms:modified>
</cp:coreProperties>
</file>