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Poston Edwin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67"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600" w:type="dxa"/>
            <w:vAlign w:val="bottom"/>
            <w:gridSpan w:val="5"/>
            <w:vMerge w:val="continue"/>
          </w:tcPr>
          <w:p>
            <w:pPr>
              <w:spacing w:after="0"/>
              <w:rPr>
                <w:sz w:val="5"/>
                <w:szCs w:val="5"/>
                <w:color w:val="auto"/>
              </w:rPr>
            </w:pPr>
          </w:p>
        </w:tc>
        <w:tc>
          <w:tcPr>
            <w:tcW w:w="36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8"/>
                <w:szCs w:val="18"/>
                <w:color w:val="auto"/>
              </w:rPr>
            </w:pPr>
          </w:p>
        </w:tc>
        <w:tc>
          <w:tcPr>
            <w:tcW w:w="3300" w:type="dxa"/>
            <w:vAlign w:val="bottom"/>
            <w:gridSpan w:val="3"/>
          </w:tcPr>
          <w:p>
            <w:pPr>
              <w:ind w:left="1920"/>
              <w:spacing w:after="0"/>
              <w:rPr>
                <w:sz w:val="20"/>
                <w:szCs w:val="20"/>
                <w:color w:val="auto"/>
              </w:rPr>
            </w:pPr>
            <w:r>
              <w:rPr>
                <w:rFonts w:ascii="Times New Roman" w:cs="Times New Roman" w:eastAsia="Times New Roman" w:hAnsi="Times New Roman"/>
                <w:sz w:val="17"/>
                <w:szCs w:val="17"/>
                <w:color w:val="0000FF"/>
              </w:rPr>
              <w:t>03/11/2025</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260"/>
              <w:spacing w:after="0" w:line="175" w:lineRule="exact"/>
              <w:rPr>
                <w:sz w:val="20"/>
                <w:szCs w:val="20"/>
                <w:color w:val="auto"/>
              </w:rPr>
            </w:pPr>
            <w:r>
              <w:rPr>
                <w:rFonts w:ascii="Times New Roman" w:cs="Times New Roman" w:eastAsia="Times New Roman" w:hAnsi="Times New Roman"/>
                <w:sz w:val="17"/>
                <w:szCs w:val="17"/>
                <w:color w:val="0000FF"/>
              </w:rPr>
              <w:t>TX</w:t>
            </w:r>
          </w:p>
        </w:tc>
        <w:tc>
          <w:tcPr>
            <w:tcW w:w="1760" w:type="dxa"/>
            <w:vAlign w:val="bottom"/>
          </w:tcPr>
          <w:p>
            <w:pPr>
              <w:ind w:left="560"/>
              <w:spacing w:after="0" w:line="175" w:lineRule="exact"/>
              <w:rPr>
                <w:sz w:val="20"/>
                <w:szCs w:val="20"/>
                <w:color w:val="auto"/>
              </w:rPr>
            </w:pPr>
            <w:r>
              <w:rPr>
                <w:rFonts w:ascii="Times New Roman" w:cs="Times New Roman" w:eastAsia="Times New Roman" w:hAnsi="Times New Roman"/>
                <w:sz w:val="17"/>
                <w:szCs w:val="17"/>
                <w:color w:val="0000FF"/>
              </w:rPr>
              <w:t>75205</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4"/>
          </w:tcPr>
          <w:p>
            <w:pPr>
              <w:ind w:left="22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1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ind w:left="100"/>
              <w:spacing w:after="0" w:line="233" w:lineRule="exact"/>
              <w:rPr>
                <w:sz w:val="20"/>
                <w:szCs w:val="20"/>
                <w:color w:val="auto"/>
              </w:rPr>
            </w:pPr>
            <w:r>
              <w:rPr>
                <w:rFonts w:ascii="Times New Roman" w:cs="Times New Roman" w:eastAsia="Times New Roman" w:hAnsi="Times New Roman"/>
                <w:sz w:val="17"/>
                <w:szCs w:val="17"/>
                <w:color w:val="0000FF"/>
              </w:rPr>
              <w:t>1,369,370</w:t>
            </w:r>
            <w:r>
              <w:rPr>
                <w:rFonts w:ascii="Times New Roman" w:cs="Times New Roman" w:eastAsia="Times New Roman" w:hAnsi="Times New Roman"/>
                <w:sz w:val="22"/>
                <w:szCs w:val="22"/>
                <w:color w:val="008000"/>
                <w:vertAlign w:val="superscript"/>
              </w:rPr>
              <w:t>(1)</w:t>
            </w:r>
          </w:p>
        </w:tc>
        <w:tc>
          <w:tcPr>
            <w:tcW w:w="920" w:type="dxa"/>
            <w:vAlign w:val="bottom"/>
          </w:tcPr>
          <w:p>
            <w:pPr>
              <w:ind w:left="380"/>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(2)</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Colonial</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Fund, U/A</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dated</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11/15/2015</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8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Poston Edwin A.</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P10, INC.</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75205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Williams Mel</w:t>
              </w:r>
            </w:hyperlink>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10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is to correct the number of shares reported as beneficially owned by TrueBridge Colonial Fund, U/A dated 11/15/2015 ("TrueBridge Colonial"), as of the date of the earliest transaction to be reported, March 8, 2025. The correct amount of Class A common stock beneficially owned by TrueBridge Colonial on March 8, 2025 was 1,369,370, rather than the 1,521,522 originally reported. This difference is attributable to the 152,152 shares sold by TrueBridge Colonial on February 20, 2025, which was timely reported on a Form 4 filed by Mr. Poston on February 24, 2025. The correct amount of Class A common stock beneficially owned by TrueBridge Colonial was also reported on a Form 4 filed by Mr. Poston on February 26, 2025.</w:t>
      </w:r>
    </w:p>
    <w:p>
      <w:pPr>
        <w:spacing w:after="0" w:line="24" w:lineRule="exact"/>
        <w:rPr>
          <w:rFonts w:ascii="Times New Roman" w:cs="Times New Roman" w:eastAsia="Times New Roman" w:hAnsi="Times New Roman"/>
          <w:sz w:val="13"/>
          <w:szCs w:val="13"/>
          <w:color w:val="008000"/>
        </w:rPr>
      </w:pPr>
    </w:p>
    <w:p>
      <w:pPr>
        <w:jc w:val="both"/>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indirectly by TrueBridge Colonial. First Republic Trust Company of Delaware, as trustee of TrueBridge Colonial, may be deemed to beneficially own the securities of the Issuer owned indirectly by TrueBridge Colonial. Mr. Poston disclaims beneficial ownership of the securities of the Issuer reported herein, except to the extent of his pecuniary interest therein, and the filing of this Form 4 shall not be construed as an admission that the Reporting Person is a beneficial owner of the securities of the Issuer reported 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3"/>
          <w:szCs w:val="13"/>
          <w:color w:val="008000"/>
        </w:rPr>
        <w:t>This Form 4 was originally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ectPr>
          <w:pgSz w:w="11900" w:h="16838" w:orient="portrait"/>
          <w:cols w:equalWidth="0" w:num="1">
            <w:col w:w="10820"/>
          </w:cols>
          <w:pgMar w:left="500" w:top="125" w:right="57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Dominic Hong,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89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6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Reporting Persons,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83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Dominic 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56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480" w:space="260"/>
            <w:col w:w="2080"/>
          </w:cols>
          <w:pgMar w:left="500" w:top="125" w:right="57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5"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13" Type="http://schemas.openxmlformats.org/officeDocument/2006/relationships/hyperlink" Target="http://www.sec.gov/cgi-bin/browse-edgar?action=getcompany&amp;CIK=0001888753"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2025-03-21T19:46:32Z</dcterms:created>
  <dcterms:modified xsi:type="dcterms:W3CDTF">2025-03-21T19:46:32Z</dcterms:modified>
</cp:coreProperties>
</file>