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748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7487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5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Chairman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85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85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02/15/2006</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20,000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380,241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CJP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3,750,000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8"/>
              </w:rPr>
              <w:t>Partners,</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CJP Partners, Ltd., a limited partnership in which CJP Management, L.L.C. is the sole general partner and the Reporting Person and his spouse are the only limited partners.</w:t>
      </w:r>
    </w:p>
    <w:p>
      <w:pPr>
        <w:spacing w:after="0" w:line="64" w:lineRule="exact"/>
        <w:rPr>
          <w:rFonts w:ascii="Arial" w:cs="Arial" w:eastAsia="Arial" w:hAnsi="Arial"/>
          <w:sz w:val="12"/>
          <w:szCs w:val="12"/>
          <w:color w:val="008000"/>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02/15/2006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8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2019-12-17T12:29:39Z</dcterms:created>
  <dcterms:modified xsi:type="dcterms:W3CDTF">2019-12-17T12:29:39Z</dcterms:modified>
</cp:coreProperties>
</file>