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November 5,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Delaware</w:t>
            </w:r>
          </w:p>
        </w:tc>
        <w:tc>
          <w:tcPr>
            <w:tcW w:w="3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001-40937</w:t>
            </w:r>
          </w:p>
        </w:tc>
        <w:tc>
          <w:tcPr>
            <w:tcW w:w="38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87-2908160</w:t>
            </w:r>
          </w:p>
        </w:tc>
      </w:tr>
      <w:tr>
        <w:trPr>
          <w:trHeight w:val="195"/>
        </w:trPr>
        <w:tc>
          <w:tcPr>
            <w:tcW w:w="404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1"/>
              </w:rPr>
              <w:t>(State or Other Jurisdiction</w:t>
            </w:r>
          </w:p>
        </w:tc>
        <w:tc>
          <w:tcPr>
            <w:tcW w:w="34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1"/>
              </w:rPr>
              <w:t>(Commission</w:t>
            </w:r>
          </w:p>
        </w:tc>
        <w:tc>
          <w:tcPr>
            <w:tcW w:w="380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jc w:val="center"/>
              <w:ind w:right="110"/>
              <w:spacing w:after="0"/>
              <w:rPr>
                <w:sz w:val="20"/>
                <w:szCs w:val="20"/>
                <w:color w:val="auto"/>
              </w:rPr>
            </w:pPr>
            <w:r>
              <w:rPr>
                <w:rFonts w:ascii="Arial" w:cs="Arial" w:eastAsia="Arial" w:hAnsi="Arial"/>
                <w:sz w:val="18"/>
                <w:szCs w:val="18"/>
                <w:color w:val="auto"/>
                <w:w w:val="94"/>
              </w:rPr>
              <w:t>of Incorporation)</w:t>
            </w:r>
          </w:p>
        </w:tc>
        <w:tc>
          <w:tcPr>
            <w:tcW w:w="340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380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4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9"/>
              </w:rPr>
              <w:t>4514 Cole Avenue, Suite 1600, Dallas, Texas</w:t>
            </w:r>
          </w:p>
        </w:tc>
        <w:tc>
          <w:tcPr>
            <w:tcW w:w="380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rPr>
              <w:t>75205</w:t>
            </w:r>
          </w:p>
        </w:tc>
      </w:tr>
      <w:tr>
        <w:trPr>
          <w:trHeight w:val="224"/>
        </w:trPr>
        <w:tc>
          <w:tcPr>
            <w:tcW w:w="74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(214) 999-0149</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PX</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New York Stock Exchange LLC</w:t>
            </w:r>
          </w:p>
        </w:tc>
      </w:tr>
      <w:tr>
        <w:trPr>
          <w:trHeight w:val="195"/>
        </w:trPr>
        <w:tc>
          <w:tcPr>
            <w:tcW w:w="45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Series A Junior Participating Preferred Stock Purchase</w:t>
            </w:r>
          </w:p>
        </w:tc>
        <w:tc>
          <w:tcPr>
            <w:tcW w:w="224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spacing w:after="0"/>
              <w:rPr>
                <w:sz w:val="16"/>
                <w:szCs w:val="16"/>
                <w:color w:val="auto"/>
              </w:rPr>
            </w:pPr>
          </w:p>
        </w:tc>
      </w:tr>
      <w:tr>
        <w:trPr>
          <w:trHeight w:val="23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Rights</w:t>
            </w: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November 5, 2021, P10, Inc. (the “Company”) issued a press release announcing it will release its third quarter 2021 results on Friday, November 12, 2021, before U.S. markets open. The Company will also host a conference call at 8:30 a.m. Eastern Time on Friday, November 12, 2021. The Company’s press release is attached hereto as Exhibit 99.1 and the information set forth therein is incorporated herein by reference and constitutes a part of this report.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information furnished by the Company pursuant to this Item 2.02, including Exhibit 99.1,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ind w:left="100"/>
              <w:spacing w:after="0"/>
              <w:rPr>
                <w:sz w:val="20"/>
                <w:szCs w:val="20"/>
                <w:color w:val="auto"/>
              </w:rPr>
            </w:pPr>
            <w:r>
              <w:rPr>
                <w:rFonts w:ascii="Arial" w:cs="Arial" w:eastAsia="Arial" w:hAnsi="Arial"/>
                <w:sz w:val="18"/>
                <w:szCs w:val="18"/>
                <w:color w:val="auto"/>
              </w:rPr>
              <w:t>(d)</w:t>
            </w:r>
          </w:p>
        </w:tc>
        <w:tc>
          <w:tcPr>
            <w:tcW w:w="22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4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392"/>
        </w:trPr>
        <w:tc>
          <w:tcPr>
            <w:tcW w:w="7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14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7360" w:type="dxa"/>
            <w:vAlign w:val="bottom"/>
          </w:tcPr>
          <w:p>
            <w:pPr>
              <w:spacing w:after="0"/>
              <w:rPr>
                <w:sz w:val="24"/>
                <w:szCs w:val="24"/>
                <w:color w:val="auto"/>
              </w:rPr>
            </w:pPr>
          </w:p>
        </w:tc>
      </w:tr>
      <w:tr>
        <w:trPr>
          <w:trHeight w:val="453"/>
        </w:trPr>
        <w:tc>
          <w:tcPr>
            <w:tcW w:w="7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42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Press Release, dated November 5, 2021.</w:t>
            </w:r>
          </w:p>
        </w:tc>
      </w:tr>
      <w:tr>
        <w:trPr>
          <w:trHeight w:val="567"/>
        </w:trPr>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680" w:type="dxa"/>
            <w:vAlign w:val="bottom"/>
            <w:gridSpan w:val="2"/>
          </w:tcPr>
          <w:p>
            <w:pPr>
              <w:ind w:left="1600"/>
              <w:spacing w:after="0"/>
              <w:rPr>
                <w:sz w:val="20"/>
                <w:szCs w:val="20"/>
                <w:color w:val="auto"/>
              </w:rPr>
            </w:pPr>
            <w:r>
              <w:rPr>
                <w:rFonts w:ascii="Arial" w:cs="Arial" w:eastAsia="Arial" w:hAnsi="Arial"/>
                <w:sz w:val="18"/>
                <w:szCs w:val="18"/>
                <w:b w:val="1"/>
                <w:bCs w:val="1"/>
                <w:color w:val="auto"/>
              </w:rPr>
              <w:t>P10, INC.</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3480" w:type="dxa"/>
            <w:vAlign w:val="bottom"/>
          </w:tcPr>
          <w:p>
            <w:pPr>
              <w:spacing w:after="0"/>
              <w:rPr>
                <w:sz w:val="20"/>
                <w:szCs w:val="20"/>
                <w:color w:val="auto"/>
              </w:rPr>
            </w:pPr>
            <w:r>
              <w:rPr>
                <w:rFonts w:ascii="Arial" w:cs="Arial" w:eastAsia="Arial" w:hAnsi="Arial"/>
                <w:sz w:val="18"/>
                <w:szCs w:val="18"/>
                <w:color w:val="auto"/>
              </w:rPr>
              <w:t>Dated: November 5, 2021</w:t>
            </w:r>
          </w:p>
        </w:tc>
        <w:tc>
          <w:tcPr>
            <w:tcW w:w="7660" w:type="dxa"/>
            <w:vAlign w:val="bottom"/>
            <w:gridSpan w:val="3"/>
          </w:tcPr>
          <w:p>
            <w:pPr>
              <w:ind w:left="1600"/>
              <w:spacing w:after="0"/>
              <w:rPr>
                <w:sz w:val="20"/>
                <w:szCs w:val="20"/>
                <w:color w:val="auto"/>
              </w:rPr>
            </w:pPr>
            <w:r>
              <w:rPr>
                <w:rFonts w:ascii="Arial" w:cs="Arial" w:eastAsia="Arial" w:hAnsi="Arial"/>
                <w:sz w:val="18"/>
                <w:szCs w:val="18"/>
                <w:color w:val="auto"/>
              </w:rPr>
              <w:t>By:  /s/ Amanda Coussens</w:t>
            </w:r>
          </w:p>
        </w:tc>
        <w:tc>
          <w:tcPr>
            <w:tcW w:w="10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Amanda Coussens</w:t>
            </w:r>
          </w:p>
        </w:tc>
        <w:tc>
          <w:tcPr>
            <w:tcW w:w="10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0"/>
                <w:szCs w:val="20"/>
                <w:color w:val="auto"/>
              </w:rPr>
            </w:pPr>
          </w:p>
        </w:tc>
      </w:tr>
      <w:tr>
        <w:trPr>
          <w:trHeight w:val="567"/>
        </w:trPr>
        <w:tc>
          <w:tcPr>
            <w:tcW w:w="3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40" w:type="dxa"/>
            <w:vAlign w:val="bottom"/>
            <w:gridSpan w:val="2"/>
          </w:tcPr>
          <w:p>
            <w:pPr>
              <w:ind w:left="10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4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2440" w:type="dxa"/>
            <w:vAlign w:val="bottom"/>
            <w:gridSpan w:val="2"/>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November 5, 2021.</w:t>
              </w:r>
            </w:hyperlink>
          </w:p>
        </w:tc>
        <w:tc>
          <w:tcPr>
            <w:tcW w:w="380" w:type="dxa"/>
            <w:vAlign w:val="bottom"/>
          </w:tcPr>
          <w:p>
            <w:pPr>
              <w:spacing w:after="0"/>
              <w:rPr>
                <w:sz w:val="24"/>
                <w:szCs w:val="24"/>
                <w:color w:val="auto"/>
              </w:rPr>
            </w:pPr>
          </w:p>
        </w:tc>
      </w:tr>
    </w:tbl>
    <w:p>
      <w:pPr>
        <w:sectPr>
          <w:pgSz w:w="11900" w:h="16838" w:orient="portrait"/>
          <w:cols w:equalWidth="0" w:num="1">
            <w:col w:w="9359"/>
          </w:cols>
          <w:pgMar w:left="110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93408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40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Schedules Third Quarter 2021 Earnings Release for Friday, November 12, 2021</w:t>
      </w:r>
    </w:p>
    <w:p>
      <w:pPr>
        <w:spacing w:after="0" w:line="387" w:lineRule="exact"/>
        <w:rPr>
          <w:sz w:val="20"/>
          <w:szCs w:val="20"/>
          <w:color w:val="auto"/>
        </w:rPr>
      </w:pPr>
    </w:p>
    <w:p>
      <w:pPr>
        <w:jc w:val="both"/>
        <w:ind w:left="40"/>
        <w:spacing w:after="0" w:line="271" w:lineRule="auto"/>
        <w:rPr>
          <w:sz w:val="20"/>
          <w:szCs w:val="20"/>
          <w:color w:val="auto"/>
        </w:rPr>
      </w:pPr>
      <w:r>
        <w:rPr>
          <w:rFonts w:ascii="Arial" w:cs="Arial" w:eastAsia="Arial" w:hAnsi="Arial"/>
          <w:sz w:val="18"/>
          <w:szCs w:val="18"/>
          <w:b w:val="1"/>
          <w:bCs w:val="1"/>
          <w:color w:val="auto"/>
        </w:rPr>
        <w:t xml:space="preserve">Dallas, Texas – November 5,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P10,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PX), a leading private markets solutions provider, today announced it will release its</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2021 results on Friday, November 12, 2021, before U.S. markets open.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will also host a conference call at 8:30 a.m. Eastern Time on Friday, November 12, 2021.</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The call will be webcast live and may be accessed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participants joining by telephone should dial one of the following numbers, followed by the Participant Code provided:</w:t>
      </w:r>
    </w:p>
    <w:p>
      <w:pPr>
        <w:spacing w:after="0" w:line="19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color w:val="auto"/>
              </w:rPr>
              <w:t>United States:</w:t>
            </w:r>
          </w:p>
        </w:tc>
        <w:tc>
          <w:tcPr>
            <w:tcW w:w="3940" w:type="dxa"/>
            <w:vAlign w:val="bottom"/>
          </w:tcPr>
          <w:p>
            <w:pPr>
              <w:ind w:left="1120"/>
              <w:spacing w:after="0"/>
              <w:rPr>
                <w:sz w:val="20"/>
                <w:szCs w:val="20"/>
                <w:color w:val="auto"/>
              </w:rPr>
            </w:pPr>
            <w:r>
              <w:rPr>
                <w:rFonts w:ascii="Arial" w:cs="Arial" w:eastAsia="Arial" w:hAnsi="Arial"/>
                <w:sz w:val="18"/>
                <w:szCs w:val="18"/>
                <w:color w:val="auto"/>
                <w:w w:val="99"/>
              </w:rPr>
              <w:t>1-646-904-5544 or 1-844-200-6205</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3940" w:type="dxa"/>
            <w:vAlign w:val="bottom"/>
          </w:tcPr>
          <w:p>
            <w:pPr>
              <w:ind w:left="1120"/>
              <w:spacing w:after="0" w:line="202" w:lineRule="exact"/>
              <w:rPr>
                <w:sz w:val="20"/>
                <w:szCs w:val="20"/>
                <w:color w:val="auto"/>
              </w:rPr>
            </w:pPr>
            <w:r>
              <w:rPr>
                <w:rFonts w:ascii="Arial" w:cs="Arial" w:eastAsia="Arial" w:hAnsi="Arial"/>
                <w:sz w:val="18"/>
                <w:szCs w:val="18"/>
                <w:color w:val="auto"/>
              </w:rPr>
              <w:t>1-226-828-7575</w:t>
            </w: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auto"/>
              </w:rPr>
              <w:t>All other locations:</w:t>
            </w:r>
          </w:p>
        </w:tc>
        <w:tc>
          <w:tcPr>
            <w:tcW w:w="3940" w:type="dxa"/>
            <w:vAlign w:val="bottom"/>
          </w:tcPr>
          <w:p>
            <w:pPr>
              <w:ind w:left="1120"/>
              <w:spacing w:after="0"/>
              <w:rPr>
                <w:sz w:val="20"/>
                <w:szCs w:val="20"/>
                <w:color w:val="auto"/>
              </w:rPr>
            </w:pPr>
            <w:r>
              <w:rPr>
                <w:rFonts w:ascii="Arial" w:cs="Arial" w:eastAsia="Arial" w:hAnsi="Arial"/>
                <w:sz w:val="18"/>
                <w:szCs w:val="18"/>
                <w:color w:val="auto"/>
              </w:rPr>
              <w:t>1-929-526-1599</w:t>
            </w:r>
          </w:p>
        </w:tc>
      </w:tr>
      <w:tr>
        <w:trPr>
          <w:trHeight w:val="405"/>
        </w:trPr>
        <w:tc>
          <w:tcPr>
            <w:tcW w:w="2600" w:type="dxa"/>
            <w:vAlign w:val="bottom"/>
          </w:tcPr>
          <w:p>
            <w:pPr>
              <w:spacing w:after="0"/>
              <w:rPr>
                <w:sz w:val="20"/>
                <w:szCs w:val="20"/>
                <w:color w:val="auto"/>
              </w:rPr>
            </w:pPr>
            <w:r>
              <w:rPr>
                <w:rFonts w:ascii="Arial" w:cs="Arial" w:eastAsia="Arial" w:hAnsi="Arial"/>
                <w:sz w:val="18"/>
                <w:szCs w:val="18"/>
                <w:color w:val="auto"/>
              </w:rPr>
              <w:t>Participant Code:</w:t>
            </w:r>
          </w:p>
        </w:tc>
        <w:tc>
          <w:tcPr>
            <w:tcW w:w="3940" w:type="dxa"/>
            <w:vAlign w:val="bottom"/>
          </w:tcPr>
          <w:p>
            <w:pPr>
              <w:ind w:left="1120"/>
              <w:spacing w:after="0"/>
              <w:rPr>
                <w:sz w:val="20"/>
                <w:szCs w:val="20"/>
                <w:color w:val="auto"/>
              </w:rPr>
            </w:pPr>
            <w:r>
              <w:rPr>
                <w:rFonts w:ascii="Arial" w:cs="Arial" w:eastAsia="Arial" w:hAnsi="Arial"/>
                <w:sz w:val="18"/>
                <w:szCs w:val="18"/>
                <w:color w:val="auto"/>
              </w:rPr>
              <w:t>914613</w:t>
            </w:r>
          </w:p>
        </w:tc>
      </w:tr>
    </w:tbl>
    <w:p>
      <w:pPr>
        <w:spacing w:after="0" w:line="188" w:lineRule="exact"/>
        <w:rPr>
          <w:sz w:val="20"/>
          <w:szCs w:val="20"/>
          <w:color w:val="auto"/>
        </w:rPr>
      </w:pPr>
    </w:p>
    <w:p>
      <w:pPr>
        <w:ind w:left="40" w:right="800" w:hanging="39"/>
        <w:spacing w:after="0" w:line="352" w:lineRule="auto"/>
        <w:rPr>
          <w:sz w:val="20"/>
          <w:szCs w:val="20"/>
          <w:color w:val="auto"/>
        </w:rPr>
      </w:pPr>
      <w:r>
        <w:rPr>
          <w:rFonts w:ascii="Arial" w:cs="Arial" w:eastAsia="Arial" w:hAnsi="Arial"/>
          <w:sz w:val="18"/>
          <w:szCs w:val="18"/>
          <w:color w:val="auto"/>
        </w:rPr>
        <w:t xml:space="preserve">For those unable to participate in the live call, a replay will be made available on P10’s investor relations page at </w:t>
      </w:r>
      <w:r>
        <w:rPr>
          <w:rFonts w:ascii="Arial" w:cs="Arial" w:eastAsia="Arial" w:hAnsi="Arial"/>
          <w:sz w:val="18"/>
          <w:szCs w:val="18"/>
          <w:u w:val="single" w:color="auto"/>
          <w:color w:val="auto"/>
        </w:rPr>
        <w:t>www.P10alts.com</w:t>
      </w:r>
      <w:r>
        <w:rPr>
          <w:rFonts w:ascii="Arial" w:cs="Arial" w:eastAsia="Arial" w:hAnsi="Arial"/>
          <w:sz w:val="18"/>
          <w:szCs w:val="18"/>
          <w:color w:val="auto"/>
        </w:rPr>
        <w:t xml:space="preserve">. </w:t>
      </w:r>
      <w:r>
        <w:rPr>
          <w:rFonts w:ascii="Arial" w:cs="Arial" w:eastAsia="Arial" w:hAnsi="Arial"/>
          <w:sz w:val="18"/>
          <w:szCs w:val="18"/>
          <w:b w:val="1"/>
          <w:bCs w:val="1"/>
          <w:color w:val="auto"/>
        </w:rPr>
        <w:t>About P10</w:t>
      </w:r>
    </w:p>
    <w:p>
      <w:pPr>
        <w:jc w:val="both"/>
        <w:ind w:left="40"/>
        <w:spacing w:after="0" w:line="238" w:lineRule="auto"/>
        <w:rPr>
          <w:sz w:val="20"/>
          <w:szCs w:val="20"/>
          <w:color w:val="auto"/>
        </w:rPr>
      </w:pPr>
      <w:r>
        <w:rPr>
          <w:rFonts w:ascii="Arial" w:cs="Arial" w:eastAsia="Arial" w:hAnsi="Arial"/>
          <w:sz w:val="18"/>
          <w:szCs w:val="18"/>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2021, P10 has a global investor base of over 2,400 investors across 46 states, 29 countries and six continents, which includes some of the world’s largest pension funds, endowments, foundations, corporate pensions and financial institutions. Visit </w:t>
      </w:r>
      <w:r>
        <w:rPr>
          <w:rFonts w:ascii="Arial" w:cs="Arial" w:eastAsia="Arial" w:hAnsi="Arial"/>
          <w:sz w:val="18"/>
          <w:szCs w:val="18"/>
          <w:u w:val="single" w:color="auto"/>
          <w:color w:val="auto"/>
        </w:rPr>
        <w:t>www.p10alts.com</w:t>
      </w:r>
      <w:r>
        <w:rPr>
          <w:rFonts w:ascii="Arial" w:cs="Arial" w:eastAsia="Arial" w:hAnsi="Arial"/>
          <w:sz w:val="18"/>
          <w:szCs w:val="18"/>
          <w:color w:val="auto"/>
        </w:rPr>
        <w: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 Limitations</w:t>
      </w:r>
    </w:p>
    <w:p>
      <w:pPr>
        <w:spacing w:after="0" w:line="18" w:lineRule="exact"/>
        <w:rPr>
          <w:sz w:val="20"/>
          <w:szCs w:val="20"/>
          <w:color w:val="auto"/>
        </w:rPr>
      </w:pPr>
    </w:p>
    <w:p>
      <w:pPr>
        <w:jc w:val="both"/>
        <w:ind w:left="40"/>
        <w:spacing w:after="0"/>
        <w:rPr>
          <w:sz w:val="20"/>
          <w:szCs w:val="20"/>
          <w:color w:val="auto"/>
        </w:rPr>
      </w:pPr>
      <w:r>
        <w:rPr>
          <w:rFonts w:ascii="Arial" w:cs="Arial" w:eastAsia="Arial" w:hAnsi="Arial"/>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P10 Press and Investor Contact: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info@p10alts.com</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2021-11-08T05:14:28Z</dcterms:created>
  <dcterms:modified xsi:type="dcterms:W3CDTF">2021-11-08T05:14:28Z</dcterms:modified>
</cp:coreProperties>
</file>