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16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00504W100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January 30, 2009</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060" w:right="7259" w:firstLine="1"/>
        <w:spacing w:after="0" w:line="536" w:lineRule="auto"/>
        <w:tabs>
          <w:tab w:leader="none" w:pos="1587"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540" w:right="199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00504W100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Sound Energy Partners, Inc.</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600"/>
        <w:spacing w:after="0"/>
        <w:tabs>
          <w:tab w:leader="none" w:pos="81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7600"/>
        <w:spacing w:after="0"/>
        <w:tabs>
          <w:tab w:leader="none"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540" w:right="789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6,126,459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540" w:right="7159" w:hanging="532"/>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6,126,459</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6,126,459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540" w:right="473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10.13%</w:t>
      </w:r>
    </w:p>
    <w:p>
      <w:pPr>
        <w:spacing w:after="0" w:line="11"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 IA</w:t>
      </w:r>
    </w:p>
    <w:p>
      <w:pPr>
        <w:sectPr>
          <w:pgSz w:w="11900" w:h="16838" w:orient="portrait"/>
          <w:cols w:equalWidth="0" w:num="1">
            <w:col w:w="10219"/>
          </w:cols>
          <w:pgMar w:left="240" w:top="136" w:right="1440" w:bottom="1440" w:gutter="0" w:footer="0" w:header="0"/>
        </w:sectPr>
      </w:pPr>
    </w:p>
    <w:bookmarkStart w:id="2" w:name="page3"/>
    <w:bookmarkEnd w:id="2"/>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00504W100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2128 West Braker Lane, BK12</w:t>
      </w:r>
    </w:p>
    <w:p>
      <w:pPr>
        <w:ind w:left="1280"/>
        <w:spacing w:after="0" w:line="238" w:lineRule="auto"/>
        <w:rPr>
          <w:sz w:val="20"/>
          <w:szCs w:val="20"/>
          <w:color w:val="auto"/>
        </w:rPr>
      </w:pPr>
      <w:r>
        <w:rPr>
          <w:rFonts w:ascii="Courier New" w:cs="Courier New" w:eastAsia="Courier New" w:hAnsi="Courier New"/>
          <w:sz w:val="18"/>
          <w:szCs w:val="18"/>
          <w:color w:val="auto"/>
        </w:rPr>
        <w:t>Austin, Texas 78758</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Sound Energy Partners, Inc.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354 Pequot Avenue</w:t>
      </w:r>
    </w:p>
    <w:p>
      <w:pPr>
        <w:ind w:left="1280"/>
        <w:spacing w:after="0" w:line="238" w:lineRule="auto"/>
        <w:rPr>
          <w:sz w:val="20"/>
          <w:szCs w:val="20"/>
          <w:color w:val="auto"/>
        </w:rPr>
      </w:pPr>
      <w:r>
        <w:rPr>
          <w:rFonts w:ascii="Courier New" w:cs="Courier New" w:eastAsia="Courier New" w:hAnsi="Courier New"/>
          <w:sz w:val="18"/>
          <w:szCs w:val="18"/>
          <w:color w:val="auto"/>
        </w:rPr>
        <w:t>Southport, Connecticut 06890</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00504W100</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28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right="18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580" w:right="199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219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219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99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2419" w:hanging="1045"/>
        <w:spacing w:after="0" w:line="236"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060" w:right="6419" w:hanging="525"/>
        <w:spacing w:after="0" w:line="470"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6,126,459</w:t>
      </w:r>
    </w:p>
    <w:p>
      <w:pPr>
        <w:sectPr>
          <w:pgSz w:w="11900" w:h="16915" w:orient="portrait"/>
          <w:cols w:equalWidth="0" w:num="1">
            <w:col w:w="10219"/>
          </w:cols>
          <w:pgMar w:left="240" w:top="717" w:right="1440" w:bottom="0" w:gutter="0" w:footer="0" w:header="0"/>
        </w:sectPr>
      </w:pPr>
    </w:p>
    <w:bookmarkStart w:id="3" w:name="page4"/>
    <w:bookmarkEnd w:id="3"/>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10.13%</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060"/>
        <w:spacing w:after="0"/>
        <w:tabs>
          <w:tab w:leader="none" w:pos="1560" w:val="left"/>
          <w:tab w:leader="none" w:pos="7780" w:val="left"/>
        </w:tabs>
        <w:rPr>
          <w:sz w:val="20"/>
          <w:szCs w:val="20"/>
          <w:color w:val="auto"/>
        </w:rPr>
      </w:pPr>
      <w:r>
        <w:rPr>
          <w:rFonts w:ascii="Courier New" w:cs="Courier New" w:eastAsia="Courier New" w:hAnsi="Courier New"/>
          <w:sz w:val="18"/>
          <w:szCs w:val="18"/>
          <w:color w:val="auto"/>
        </w:rPr>
        <w:t>(i)</w:t>
        <w:tab/>
        <w:t>Sole power to vote or to direct the vote</w:t>
      </w:r>
      <w:r>
        <w:rPr>
          <w:sz w:val="20"/>
          <w:szCs w:val="20"/>
          <w:color w:val="auto"/>
        </w:rPr>
        <w:tab/>
      </w:r>
      <w:r>
        <w:rPr>
          <w:rFonts w:ascii="Courier New" w:cs="Courier New" w:eastAsia="Courier New" w:hAnsi="Courier New"/>
          <w:sz w:val="16"/>
          <w:szCs w:val="16"/>
          <w:color w:val="auto"/>
        </w:rPr>
        <w:t>0</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6940" w:val="left"/>
        </w:tabs>
        <w:rPr>
          <w:sz w:val="20"/>
          <w:szCs w:val="20"/>
          <w:color w:val="auto"/>
        </w:rPr>
      </w:pPr>
      <w:r>
        <w:rPr>
          <w:rFonts w:ascii="Courier New" w:cs="Courier New" w:eastAsia="Courier New" w:hAnsi="Courier New"/>
          <w:sz w:val="18"/>
          <w:szCs w:val="18"/>
          <w:color w:val="auto"/>
        </w:rPr>
        <w:t>(ii) Shared power to vote or to direct the vote</w:t>
      </w:r>
      <w:r>
        <w:rPr>
          <w:sz w:val="20"/>
          <w:szCs w:val="20"/>
          <w:color w:val="auto"/>
        </w:rPr>
        <w:tab/>
      </w:r>
      <w:r>
        <w:rPr>
          <w:rFonts w:ascii="Courier New" w:cs="Courier New" w:eastAsia="Courier New" w:hAnsi="Courier New"/>
          <w:sz w:val="16"/>
          <w:szCs w:val="16"/>
          <w:color w:val="auto"/>
        </w:rPr>
        <w:t>6,126,459</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w:t>
      </w:r>
    </w:p>
    <w:p>
      <w:pPr>
        <w:ind w:left="1580"/>
        <w:spacing w:after="0"/>
        <w:tabs>
          <w:tab w:leader="none" w:pos="778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0</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(iv) Shared power to dispose or to direct the</w:t>
      </w:r>
    </w:p>
    <w:p>
      <w:pPr>
        <w:ind w:left="1580"/>
        <w:spacing w:after="0"/>
        <w:tabs>
          <w:tab w:leader="none" w:pos="694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6,126,459</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Reporting Person specifically disclaims beneficial ownership in the securities reported herein except to the extent of its pecuniary interest therein.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the Security Being Reported on by the Parent Holding Company or Control Person.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 w:leader="none" w:pos="2620" w:val="left"/>
          <w:tab w:leader="none" w:pos="3140" w:val="left"/>
          <w:tab w:leader="none" w:pos="4840" w:val="left"/>
        </w:tabs>
        <w:rPr>
          <w:sz w:val="20"/>
          <w:szCs w:val="20"/>
          <w:color w:val="auto"/>
        </w:rPr>
      </w:pPr>
      <w:r>
        <w:rPr>
          <w:rFonts w:ascii="Courier New" w:cs="Courier New" w:eastAsia="Courier New" w:hAnsi="Courier New"/>
          <w:sz w:val="18"/>
          <w:szCs w:val="18"/>
          <w:color w:val="auto"/>
        </w:rPr>
        <w:t>Item 8.</w:t>
        <w:tab/>
        <w:t>Identification</w:t>
        <w:tab/>
        <w:t>and</w:t>
        <w:tab/>
        <w:t>Classification</w:t>
      </w:r>
      <w:r>
        <w:rPr>
          <w:sz w:val="20"/>
          <w:szCs w:val="20"/>
          <w:color w:val="auto"/>
        </w:rPr>
        <w:tab/>
      </w:r>
      <w:r>
        <w:rPr>
          <w:rFonts w:ascii="Courier New" w:cs="Courier New" w:eastAsia="Courier New" w:hAnsi="Courier New"/>
          <w:sz w:val="16"/>
          <w:szCs w:val="16"/>
          <w:color w:val="auto"/>
        </w:rPr>
        <w:t>of Members of the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0219"/>
          </w:cols>
          <w:pgMar w:left="240" w:top="142" w:right="1440" w:bottom="0" w:gutter="0" w:footer="0" w:header="0"/>
        </w:sectPr>
      </w:pPr>
    </w:p>
    <w:bookmarkStart w:id="4" w:name="page5"/>
    <w:bookmarkEnd w:id="4"/>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2099" w:firstLine="105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SOUND ENERGY PARTNERS,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Slavko Negulic</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7, 2009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 22214 0001 993194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2]"/>
      <w:numFmt w:val="upperLetter"/>
      <w:start w:val="24"/>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3"/>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decimal"/>
      <w:start w:val="8"/>
    </w:lvl>
  </w:abstractNum>
  <w:abstractNum w:abstractNumId="10">
    <w:nsid w:val="140E0F76"/>
    <w:multiLevelType w:val="hybridMultilevel"/>
    <w:lvl w:ilvl="0">
      <w:lvlJc w:val="left"/>
      <w:lvlText w:val="%1."/>
      <w:numFmt w:val="decimal"/>
      <w:start w:val="1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2019-12-10T15:56:29Z</dcterms:created>
  <dcterms:modified xsi:type="dcterms:W3CDTF">2019-12-10T15:56:29Z</dcterms:modified>
</cp:coreProperties>
</file>