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6910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691007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Williams Mel</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12/09/2025</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3"/>
        <w:spacing w:after="0"/>
        <w:tabs>
          <w:tab w:leader="none" w:pos="172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183"/>
        <w:spacing w:after="0"/>
        <w:rPr>
          <w:sz w:val="20"/>
          <w:szCs w:val="20"/>
          <w:color w:val="auto"/>
        </w:rPr>
      </w:pPr>
      <w:r>
        <w:rPr>
          <w:rFonts w:ascii="Times New Roman" w:cs="Times New Roman" w:eastAsia="Times New Roman" w:hAnsi="Times New Roman"/>
          <w:sz w:val="16"/>
          <w:szCs w:val="16"/>
          <w:color w:val="0000FF"/>
        </w:rPr>
        <w:t>See remarks</w:t>
      </w:r>
    </w:p>
    <w:p>
      <w:pPr>
        <w:spacing w:after="0" w:line="404" w:lineRule="exact"/>
        <w:rPr>
          <w:sz w:val="24"/>
          <w:szCs w:val="24"/>
          <w:color w:val="auto"/>
        </w:rPr>
      </w:pPr>
    </w:p>
    <w:p>
      <w:pPr>
        <w:sectPr>
          <w:pgSz w:w="11900" w:h="16838" w:orient="portrait"/>
          <w:cols w:equalWidth="0" w:num="3">
            <w:col w:w="3180" w:space="720"/>
            <w:col w:w="3117" w:space="720"/>
            <w:col w:w="3343"/>
          </w:cols>
          <w:pgMar w:left="460" w:top="214"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75205</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18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18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9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rPr>
              <w:t>12/09/2025</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6"/>
                <w:szCs w:val="16"/>
                <w:color w:val="0000FF"/>
              </w:rPr>
              <w:t>116,024</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(1)(2)</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116,024</w:t>
            </w:r>
          </w:p>
        </w:tc>
        <w:tc>
          <w:tcPr>
            <w:tcW w:w="940" w:type="dxa"/>
            <w:vAlign w:val="bottom"/>
            <w:vMerge w:val="restart"/>
          </w:tcPr>
          <w:p>
            <w:pPr>
              <w:ind w:left="420"/>
              <w:spacing w:after="0" w:line="362" w:lineRule="exact"/>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0"/>
                <w:szCs w:val="10"/>
                <w:color w:val="008000"/>
              </w:rPr>
              <w:t>(3)</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TrueBridge</w:t>
            </w:r>
          </w:p>
        </w:tc>
        <w:tc>
          <w:tcPr>
            <w:tcW w:w="0" w:type="dxa"/>
            <w:vAlign w:val="bottom"/>
          </w:tcPr>
          <w:p>
            <w:pPr>
              <w:spacing w:after="0"/>
              <w:rPr>
                <w:sz w:val="1"/>
                <w:szCs w:val="1"/>
                <w:color w:val="auto"/>
              </w:rPr>
            </w:pPr>
          </w:p>
        </w:tc>
      </w:tr>
      <w:tr>
        <w:trPr>
          <w:trHeight w:val="163"/>
        </w:trPr>
        <w:tc>
          <w:tcPr>
            <w:tcW w:w="24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Ascent</w:t>
            </w:r>
          </w:p>
        </w:tc>
        <w:tc>
          <w:tcPr>
            <w:tcW w:w="0" w:type="dxa"/>
            <w:vAlign w:val="bottom"/>
          </w:tcPr>
          <w:p>
            <w:pPr>
              <w:spacing w:after="0"/>
              <w:rPr>
                <w:sz w:val="1"/>
                <w:szCs w:val="1"/>
                <w:color w:val="auto"/>
              </w:rPr>
            </w:pPr>
          </w:p>
        </w:tc>
      </w:tr>
      <w:tr>
        <w:trPr>
          <w:trHeight w:val="48"/>
        </w:trPr>
        <w:tc>
          <w:tcPr>
            <w:tcW w:w="24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6"/>
          <w:szCs w:val="16"/>
          <w:color w:val="0000FF"/>
        </w:rPr>
        <w:t>LLC</w:t>
      </w:r>
    </w:p>
    <w:p>
      <w:pPr>
        <w:spacing w:after="0" w:line="13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6"/>
          <w:szCs w:val="16"/>
          <w:color w:val="0000FF"/>
        </w:rPr>
        <w:t>By The</w:t>
      </w:r>
    </w:p>
    <w:p>
      <w:pPr>
        <w:spacing w:after="0" w:line="27"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6"/>
          <w:szCs w:val="16"/>
          <w:color w:val="0000FF"/>
        </w:rPr>
        <w:t>Mel</w:t>
      </w:r>
    </w:p>
    <w:p>
      <w:pPr>
        <w:spacing w:after="0" w:line="16"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6"/>
          <w:szCs w:val="16"/>
          <w:color w:val="0000FF"/>
        </w:rPr>
        <w:t>Williams</w:t>
      </w:r>
    </w:p>
    <w:p>
      <w:pPr>
        <w:ind w:left="80"/>
        <w:spacing w:after="0"/>
        <w:tabs>
          <w:tab w:leader="none" w:pos="8240" w:val="left"/>
          <w:tab w:leader="none" w:pos="9520" w:val="left"/>
          <w:tab w:leader="none" w:pos="10140" w:val="left"/>
        </w:tabs>
        <w:rPr>
          <w:sz w:val="20"/>
          <w:szCs w:val="20"/>
          <w:color w:val="auto"/>
        </w:rPr>
      </w:pPr>
      <w:r>
        <w:rPr>
          <w:rFonts w:ascii="Times New Roman" w:cs="Times New Roman" w:eastAsia="Times New Roman" w:hAnsi="Times New Roman"/>
          <w:sz w:val="16"/>
          <w:szCs w:val="16"/>
          <w:color w:val="0000FF"/>
        </w:rPr>
        <w:t>Class A Common Stock</w:t>
      </w:r>
      <w:r>
        <w:rPr>
          <w:sz w:val="20"/>
          <w:szCs w:val="20"/>
          <w:color w:val="auto"/>
        </w:rPr>
        <w:tab/>
      </w:r>
      <w:r>
        <w:rPr>
          <w:rFonts w:ascii="Times New Roman" w:cs="Times New Roman" w:eastAsia="Times New Roman" w:hAnsi="Times New Roman"/>
          <w:sz w:val="16"/>
          <w:szCs w:val="16"/>
          <w:color w:val="0000FF"/>
        </w:rPr>
        <w:t>4,018,995</w:t>
      </w:r>
      <w:r>
        <w:rPr>
          <w:sz w:val="20"/>
          <w:szCs w:val="20"/>
          <w:color w:val="auto"/>
        </w:rPr>
        <w:tab/>
      </w:r>
      <w:r>
        <w:rPr>
          <w:rFonts w:ascii="Times New Roman" w:cs="Times New Roman" w:eastAsia="Times New Roman" w:hAnsi="Times New Roman"/>
          <w:sz w:val="16"/>
          <w:szCs w:val="16"/>
          <w:color w:val="0000FF"/>
        </w:rPr>
        <w:t>I</w:t>
      </w:r>
      <w:r>
        <w:rPr>
          <w:rFonts w:ascii="Times New Roman" w:cs="Times New Roman" w:eastAsia="Times New Roman" w:hAnsi="Times New Roman"/>
          <w:sz w:val="20"/>
          <w:szCs w:val="20"/>
          <w:color w:val="008000"/>
          <w:vertAlign w:val="superscript"/>
        </w:rPr>
        <w:t>(4)</w:t>
      </w:r>
      <w:r>
        <w:rPr>
          <w:sz w:val="20"/>
          <w:szCs w:val="20"/>
          <w:color w:val="auto"/>
        </w:rPr>
        <w:tab/>
      </w:r>
      <w:r>
        <w:rPr>
          <w:rFonts w:ascii="Times New Roman" w:cs="Times New Roman" w:eastAsia="Times New Roman" w:hAnsi="Times New Roman"/>
          <w:sz w:val="16"/>
          <w:szCs w:val="16"/>
          <w:color w:val="0000FF"/>
        </w:rPr>
        <w:t>Irrevocable</w:t>
      </w:r>
    </w:p>
    <w:p>
      <w:pPr>
        <w:spacing w:after="0" w:line="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6"/>
          <w:szCs w:val="16"/>
          <w:color w:val="0000FF"/>
        </w:rPr>
        <w:t>Trust u/a/d</w:t>
      </w:r>
    </w:p>
    <w:p>
      <w:pPr>
        <w:spacing w:after="0" w:line="9"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6"/>
          <w:szCs w:val="16"/>
          <w:color w:val="0000FF"/>
        </w:rPr>
        <w:t>August 12,</w:t>
      </w:r>
    </w:p>
    <w:p>
      <w:pPr>
        <w:spacing w:after="0" w:line="16"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6"/>
          <w:szCs w:val="16"/>
          <w:color w:val="0000FF"/>
        </w:rPr>
        <w:t>2015</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42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6"/>
                <w:szCs w:val="16"/>
                <w:color w:val="0000FF"/>
              </w:rPr>
              <w:t>71,024</w:t>
            </w:r>
          </w:p>
        </w:tc>
        <w:tc>
          <w:tcPr>
            <w:tcW w:w="7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(5)</w:t>
            </w:r>
          </w:p>
        </w:tc>
        <w:tc>
          <w:tcPr>
            <w:tcW w:w="7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8"/>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7"/>
          </w:tcPr>
          <w:p>
            <w:pPr>
              <w:jc w:val="center"/>
              <w:ind w:left="555"/>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2"/>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116,024</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40" w:type="dxa"/>
            <w:vAlign w:val="bottom"/>
          </w:tcPr>
          <w:p>
            <w:pPr>
              <w:jc w:val="right"/>
              <w:ind w:right="162"/>
              <w:spacing w:after="0" w:line="138" w:lineRule="exact"/>
              <w:rPr>
                <w:sz w:val="20"/>
                <w:szCs w:val="20"/>
                <w:color w:val="auto"/>
              </w:rPr>
            </w:pPr>
            <w:r>
              <w:rPr>
                <w:rFonts w:ascii="Times New Roman" w:cs="Times New Roman" w:eastAsia="Times New Roman" w:hAnsi="Times New Roman"/>
                <w:sz w:val="13"/>
                <w:szCs w:val="13"/>
                <w:color w:val="0000FF"/>
              </w:rPr>
              <w:t>12/09/2025</w:t>
            </w:r>
          </w:p>
        </w:tc>
        <w:tc>
          <w:tcPr>
            <w:tcW w:w="1060" w:type="dxa"/>
            <w:vAlign w:val="bottom"/>
          </w:tcPr>
          <w:p>
            <w:pPr>
              <w:spacing w:after="0"/>
              <w:rPr>
                <w:sz w:val="12"/>
                <w:szCs w:val="12"/>
                <w:color w:val="auto"/>
              </w:rPr>
            </w:pPr>
          </w:p>
        </w:tc>
        <w:tc>
          <w:tcPr>
            <w:tcW w:w="78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84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0000FF"/>
              </w:rPr>
              <w:t>116,024</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40" w:type="dxa"/>
            <w:vAlign w:val="bottom"/>
          </w:tcPr>
          <w:p>
            <w:pPr>
              <w:jc w:val="center"/>
              <w:ind w:left="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780" w:type="dxa"/>
            <w:vAlign w:val="bottom"/>
            <w:vMerge w:val="continue"/>
          </w:tcPr>
          <w:p>
            <w:pPr>
              <w:spacing w:after="0"/>
              <w:rPr>
                <w:sz w:val="12"/>
                <w:szCs w:val="12"/>
                <w:color w:val="auto"/>
              </w:rPr>
            </w:pPr>
          </w:p>
        </w:tc>
        <w:tc>
          <w:tcPr>
            <w:tcW w:w="800" w:type="dxa"/>
            <w:vAlign w:val="bottom"/>
            <w:tcBorders>
              <w:right w:val="single" w:sz="8" w:color="2C2C2C"/>
            </w:tcBorders>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Ascent LLC</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By The Mel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Borders>
              <w:right w:val="single" w:sz="8" w:color="2C2C2C"/>
            </w:tcBorders>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Williams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4,294,856</w:t>
            </w: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vMerge w:val="restart"/>
          </w:tcPr>
          <w:p>
            <w:pPr>
              <w:ind w:left="340"/>
              <w:spacing w:after="0" w:line="201"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(4)</w:t>
            </w:r>
          </w:p>
        </w:tc>
        <w:tc>
          <w:tcPr>
            <w:tcW w:w="800" w:type="dxa"/>
            <w:vAlign w:val="bottom"/>
            <w:tcBorders>
              <w:right w:val="single" w:sz="8" w:color="2C2C2C"/>
            </w:tcBorders>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Irrevocable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vMerge w:val="restart"/>
          </w:tcPr>
          <w:p>
            <w:pPr>
              <w:jc w:val="center"/>
              <w:ind w:left="2"/>
              <w:spacing w:after="0" w:line="138" w:lineRule="exact"/>
              <w:rPr>
                <w:sz w:val="20"/>
                <w:szCs w:val="20"/>
                <w:color w:val="auto"/>
              </w:rPr>
            </w:pPr>
            <w:r>
              <w:rPr>
                <w:rFonts w:ascii="Times New Roman" w:cs="Times New Roman" w:eastAsia="Times New Roman" w:hAnsi="Times New Roman"/>
                <w:sz w:val="13"/>
                <w:szCs w:val="13"/>
                <w:color w:val="0000FF"/>
                <w:w w:val="96"/>
              </w:rPr>
              <w:t>4,294,856</w:t>
            </w:r>
          </w:p>
        </w:tc>
        <w:tc>
          <w:tcPr>
            <w:tcW w:w="780" w:type="dxa"/>
            <w:vAlign w:val="bottom"/>
            <w:vMerge w:val="continue"/>
          </w:tcPr>
          <w:p>
            <w:pPr>
              <w:spacing w:after="0"/>
              <w:rPr>
                <w:sz w:val="6"/>
                <w:szCs w:val="6"/>
                <w:color w:val="auto"/>
              </w:rPr>
            </w:pPr>
          </w:p>
        </w:tc>
        <w:tc>
          <w:tcPr>
            <w:tcW w:w="800" w:type="dxa"/>
            <w:vAlign w:val="bottom"/>
            <w:tcBorders>
              <w:right w:val="single" w:sz="8" w:color="2C2C2C"/>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tcBorders>
              <w:right w:val="single" w:sz="8" w:color="2C2C2C"/>
            </w:tcBorders>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Trust u/a/d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Borders>
              <w:right w:val="single" w:sz="8" w:color="2C2C2C"/>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Borders>
              <w:right w:val="single" w:sz="8" w:color="2C2C2C"/>
            </w:tcBorders>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August 12,</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Borders>
              <w:right w:val="single" w:sz="8" w:color="2C2C2C"/>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2015</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104,698</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(6)</w:t>
            </w: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By MAW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center"/>
              <w:ind w:left="22"/>
              <w:spacing w:after="0" w:line="138" w:lineRule="exact"/>
              <w:rPr>
                <w:sz w:val="20"/>
                <w:szCs w:val="20"/>
                <w:color w:val="auto"/>
              </w:rPr>
            </w:pPr>
            <w:r>
              <w:rPr>
                <w:rFonts w:ascii="Times New Roman" w:cs="Times New Roman" w:eastAsia="Times New Roman" w:hAnsi="Times New Roman"/>
                <w:sz w:val="13"/>
                <w:szCs w:val="13"/>
                <w:color w:val="0000FF"/>
                <w:w w:val="94"/>
              </w:rPr>
              <w:t>104,698</w:t>
            </w:r>
          </w:p>
        </w:tc>
        <w:tc>
          <w:tcPr>
            <w:tcW w:w="780" w:type="dxa"/>
            <w:vAlign w:val="bottom"/>
            <w:vMerge w:val="continue"/>
          </w:tcPr>
          <w:p>
            <w:pPr>
              <w:spacing w:after="0"/>
              <w:rPr>
                <w:sz w:val="12"/>
                <w:szCs w:val="12"/>
                <w:color w:val="auto"/>
              </w:rPr>
            </w:pPr>
          </w:p>
        </w:tc>
        <w:tc>
          <w:tcPr>
            <w:tcW w:w="800" w:type="dxa"/>
            <w:vAlign w:val="bottom"/>
            <w:tcBorders>
              <w:right w:val="single" w:sz="8" w:color="2C2C2C"/>
            </w:tcBorders>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Co.</w:t>
            </w: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-2580005</wp:posOffset>
            </wp:positionV>
            <wp:extent cx="28575" cy="258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5850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48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2" w:lineRule="exact"/>
        <w:rPr>
          <w:rFonts w:ascii="Times New Roman" w:cs="Times New Roman" w:eastAsia="Times New Roman" w:hAnsi="Times New Roman"/>
          <w:sz w:val="13"/>
          <w:szCs w:val="13"/>
          <w:color w:val="008000"/>
        </w:rPr>
      </w:pPr>
    </w:p>
    <w:p>
      <w:pPr>
        <w:jc w:val="both"/>
        <w:ind w:left="40" w:right="14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December 9, 2025, TrueBridge Ascent LLC converted 116,024 shares of Class B Common Stock into an equivalent number of shares of Class A Common Stock.</w:t>
      </w:r>
    </w:p>
    <w:p>
      <w:pPr>
        <w:spacing w:after="0" w:line="25" w:lineRule="exact"/>
        <w:rPr>
          <w:rFonts w:ascii="Times New Roman" w:cs="Times New Roman" w:eastAsia="Times New Roman" w:hAnsi="Times New Roman"/>
          <w:sz w:val="13"/>
          <w:szCs w:val="13"/>
          <w:color w:val="008000"/>
        </w:rPr>
      </w:pPr>
    </w:p>
    <w:p>
      <w:pPr>
        <w:ind w:left="40" w:right="1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TrueBridge Ascent LLC. The Reporting Person, as a manager of TrueBridge Ascent LLC, may be deemed to be deemed to beneficially own the securities of the Issuer owned directly by TrueBridge Ascent LLC.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rFonts w:ascii="Times New Roman" w:cs="Times New Roman" w:eastAsia="Times New Roman" w:hAnsi="Times New Roman"/>
          <w:sz w:val="13"/>
          <w:szCs w:val="13"/>
          <w:color w:val="008000"/>
        </w:rPr>
      </w:pPr>
    </w:p>
    <w:p>
      <w:pPr>
        <w:ind w:left="40" w:right="2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Mel Williams Irrevocable Trust u/a/d August 12, 2015 (the "Williams Trust"). Alliance Trust Company, as trustee of the Williams Trust, may be deemed to beneficially own the securities of the Issuer owned directly by the Williams Trust.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38" w:lineRule="exact"/>
        <w:rPr>
          <w:rFonts w:ascii="Times New Roman" w:cs="Times New Roman" w:eastAsia="Times New Roman" w:hAnsi="Times New Roman"/>
          <w:sz w:val="13"/>
          <w:szCs w:val="13"/>
          <w:color w:val="008000"/>
        </w:rPr>
      </w:pPr>
    </w:p>
    <w:p>
      <w:pPr>
        <w:ind w:left="40" w:right="2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MAW Management Co. ("MAW Management"). The Reporting Person, as the president of MAW Management, may be deemed to beneficially own the securities of the Issuer owned directly by MAW Management.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jc w:val="both"/>
        <w:ind w:left="2"/>
        <w:spacing w:after="0" w:line="234" w:lineRule="auto"/>
        <w:rPr>
          <w:sz w:val="20"/>
          <w:szCs w:val="20"/>
          <w:color w:val="auto"/>
        </w:rPr>
      </w:pPr>
      <w:r>
        <w:rPr>
          <w:rFonts w:ascii="Times New Roman" w:cs="Times New Roman" w:eastAsia="Times New Roman" w:hAnsi="Times New Roman"/>
          <w:sz w:val="13"/>
          <w:szCs w:val="13"/>
          <w:color w:val="008000"/>
        </w:rPr>
        <w:t>This Form is being filed by Mel Williams (the "Reporting Person"). The Reporting Person may be deemed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51"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Dominic Hong,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35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in-Fact for the Reporting Person, 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1866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662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/s/ Dominic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7404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36"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660" w:hanging="2"/>
        <w:spacing w:after="0" w:line="356"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2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9081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2025-12-11T16:20:23Z</dcterms:created>
  <dcterms:modified xsi:type="dcterms:W3CDTF">2025-12-11T16:20:23Z</dcterms:modified>
</cp:coreProperties>
</file>