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1306830</wp:posOffset>
            </wp:positionH>
            <wp:positionV relativeFrom="page">
              <wp:posOffset>143510</wp:posOffset>
            </wp:positionV>
            <wp:extent cx="493522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35220" cy="6350"/>
                    </a:xfrm>
                    <a:prstGeom prst="rect">
                      <a:avLst/>
                    </a:prstGeom>
                    <a:noFill/>
                  </pic:spPr>
                </pic:pic>
              </a:graphicData>
            </a:graphic>
          </wp:anchor>
        </w:drawing>
        <w:drawing>
          <wp:anchor simplePos="0" relativeHeight="251657728" behindDoc="1" locked="0" layoutInCell="0" allowOverlap="1">
            <wp:simplePos x="0" y="0"/>
            <wp:positionH relativeFrom="page">
              <wp:posOffset>1306830</wp:posOffset>
            </wp:positionH>
            <wp:positionV relativeFrom="page">
              <wp:posOffset>173355</wp:posOffset>
            </wp:positionV>
            <wp:extent cx="49352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35220" cy="6350"/>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2339975</wp:posOffset>
            </wp:positionH>
            <wp:positionV relativeFrom="paragraph">
              <wp:posOffset>164465</wp:posOffset>
            </wp:positionV>
            <wp:extent cx="10401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0130" cy="635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2339975</wp:posOffset>
            </wp:positionH>
            <wp:positionV relativeFrom="paragraph">
              <wp:posOffset>171450</wp:posOffset>
            </wp:positionV>
            <wp:extent cx="10401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0130" cy="6350"/>
                    </a:xfrm>
                    <a:prstGeom prst="rect">
                      <a:avLst/>
                    </a:prstGeom>
                    <a:noFill/>
                  </pic:spPr>
                </pic:pic>
              </a:graphicData>
            </a:graphic>
          </wp:anchor>
        </w:drawing>
      </w: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SECTION 13 OR 15(d)</w:t>
      </w:r>
    </w:p>
    <w:p>
      <w:pPr>
        <w:jc w:val="center"/>
        <w:ind w:right="19"/>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Date of report (Date of earliest event reported): December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2339975</wp:posOffset>
            </wp:positionH>
            <wp:positionV relativeFrom="paragraph">
              <wp:posOffset>168275</wp:posOffset>
            </wp:positionV>
            <wp:extent cx="10401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0130" cy="6350"/>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P10,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2339975</wp:posOffset>
            </wp:positionH>
            <wp:positionV relativeFrom="paragraph">
              <wp:posOffset>164465</wp:posOffset>
            </wp:positionV>
            <wp:extent cx="10401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0130" cy="635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sectPr>
      </w:pPr>
    </w:p>
    <w:p>
      <w:pPr>
        <w:spacing w:after="0" w:line="200" w:lineRule="exact"/>
        <w:rPr>
          <w:sz w:val="24"/>
          <w:szCs w:val="24"/>
          <w:color w:val="auto"/>
        </w:rPr>
      </w:pPr>
    </w:p>
    <w:p>
      <w:pPr>
        <w:spacing w:after="0" w:line="246" w:lineRule="exact"/>
        <w:rPr>
          <w:sz w:val="24"/>
          <w:szCs w:val="24"/>
          <w:color w:val="auto"/>
        </w:rPr>
      </w:pPr>
    </w:p>
    <w:p>
      <w:pPr>
        <w:ind w:left="168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1260"/>
        <w:spacing w:after="0"/>
        <w:rPr>
          <w:sz w:val="20"/>
          <w:szCs w:val="20"/>
          <w:color w:val="auto"/>
        </w:rPr>
      </w:pPr>
      <w:r>
        <w:rPr>
          <w:rFonts w:ascii="Arial" w:cs="Arial" w:eastAsia="Arial" w:hAnsi="Arial"/>
          <w:sz w:val="11"/>
          <w:szCs w:val="11"/>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87-2908160</w:t>
      </w:r>
    </w:p>
    <w:p>
      <w:pPr>
        <w:spacing w:after="0" w:line="24" w:lineRule="exact"/>
        <w:rPr>
          <w:sz w:val="24"/>
          <w:szCs w:val="24"/>
          <w:color w:val="auto"/>
        </w:rPr>
      </w:pPr>
    </w:p>
    <w:p>
      <w:pPr>
        <w:sectPr>
          <w:pgSz w:w="11900" w:h="16838" w:orient="portrait"/>
          <w:cols w:equalWidth="0" w:num="3">
            <w:col w:w="3600" w:space="720"/>
            <w:col w:w="1800" w:space="720"/>
            <w:col w:w="2179"/>
          </w:cols>
          <w:pgMar w:left="1440" w:top="300" w:right="1440" w:bottom="1440" w:gutter="0" w:footer="0" w:header="0"/>
          <w:type w:val="continuous"/>
        </w:sectPr>
      </w:pPr>
    </w:p>
    <w:p>
      <w:pPr>
        <w:spacing w:after="0" w:line="11" w:lineRule="exact"/>
        <w:rPr>
          <w:sz w:val="24"/>
          <w:szCs w:val="24"/>
          <w:color w:val="auto"/>
        </w:rPr>
      </w:pPr>
    </w:p>
    <w:p>
      <w:pPr>
        <w:jc w:val="center"/>
        <w:ind w:left="280"/>
        <w:spacing w:after="0"/>
        <w:rPr>
          <w:sz w:val="20"/>
          <w:szCs w:val="20"/>
          <w:color w:val="auto"/>
        </w:rPr>
      </w:pPr>
      <w:r>
        <w:rPr>
          <w:rFonts w:ascii="Arial" w:cs="Arial" w:eastAsia="Arial" w:hAnsi="Arial"/>
          <w:sz w:val="9"/>
          <w:szCs w:val="9"/>
          <w:b w:val="1"/>
          <w:bCs w:val="1"/>
          <w:color w:val="auto"/>
        </w:rPr>
        <w:t>(State or other Jurisdiction</w:t>
      </w:r>
    </w:p>
    <w:p>
      <w:pPr>
        <w:jc w:val="center"/>
        <w:ind w:left="2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(Commission</w:t>
      </w:r>
    </w:p>
    <w:p>
      <w:pPr>
        <w:spacing w:after="0"/>
        <w:rPr>
          <w:sz w:val="20"/>
          <w:szCs w:val="20"/>
          <w:color w:val="auto"/>
        </w:rPr>
      </w:pPr>
      <w:r>
        <w:rPr>
          <w:rFonts w:ascii="Arial" w:cs="Arial" w:eastAsia="Arial" w:hAnsi="Arial"/>
          <w:sz w:val="9"/>
          <w:szCs w:val="9"/>
          <w:b w:val="1"/>
          <w:bCs w:val="1"/>
          <w:color w:val="auto"/>
        </w:rPr>
        <w:t>File Number)</w:t>
      </w:r>
    </w:p>
    <w:p>
      <w:pPr>
        <w:spacing w:after="0" w:line="20" w:lineRule="exact"/>
        <w:rPr>
          <w:sz w:val="24"/>
          <w:szCs w:val="24"/>
          <w:color w:val="auto"/>
        </w:rPr>
      </w:pPr>
      <w:r>
        <w:rPr>
          <w:sz w:val="24"/>
          <w:szCs w:val="24"/>
          <w:color w:val="auto"/>
        </w:rPr>
        <w:br w:type="column"/>
      </w:r>
    </w:p>
    <w:p>
      <w:pPr>
        <w:jc w:val="center"/>
        <w:ind w:right="1479"/>
        <w:spacing w:after="0"/>
        <w:rPr>
          <w:sz w:val="20"/>
          <w:szCs w:val="20"/>
          <w:color w:val="auto"/>
        </w:rPr>
      </w:pPr>
      <w:r>
        <w:rPr>
          <w:rFonts w:ascii="Arial" w:cs="Arial" w:eastAsia="Arial" w:hAnsi="Arial"/>
          <w:sz w:val="10"/>
          <w:szCs w:val="10"/>
          <w:b w:val="1"/>
          <w:bCs w:val="1"/>
          <w:color w:val="auto"/>
        </w:rPr>
        <w:t>(IRS Employer</w:t>
      </w:r>
    </w:p>
    <w:p>
      <w:pPr>
        <w:jc w:val="center"/>
        <w:ind w:right="1479"/>
        <w:spacing w:after="0"/>
        <w:rPr>
          <w:sz w:val="20"/>
          <w:szCs w:val="20"/>
          <w:color w:val="auto"/>
        </w:rPr>
      </w:pPr>
      <w:r>
        <w:rPr>
          <w:rFonts w:ascii="Arial" w:cs="Arial" w:eastAsia="Arial" w:hAnsi="Arial"/>
          <w:sz w:val="9"/>
          <w:szCs w:val="9"/>
          <w:b w:val="1"/>
          <w:bCs w:val="1"/>
          <w:color w:val="auto"/>
        </w:rPr>
        <w:t>Identification No.)</w:t>
      </w:r>
    </w:p>
    <w:p>
      <w:pPr>
        <w:spacing w:after="0" w:line="145" w:lineRule="exact"/>
        <w:rPr>
          <w:sz w:val="24"/>
          <w:szCs w:val="24"/>
          <w:color w:val="auto"/>
        </w:rPr>
      </w:pPr>
    </w:p>
    <w:p>
      <w:pPr>
        <w:sectPr>
          <w:pgSz w:w="11900" w:h="16838" w:orient="portrait"/>
          <w:cols w:equalWidth="0" w:num="3">
            <w:col w:w="3580" w:space="720"/>
            <w:col w:w="1720" w:space="720"/>
            <w:col w:w="2279"/>
          </w:cols>
          <w:pgMar w:left="1440" w:top="300" w:right="1440" w:bottom="1440" w:gutter="0" w:footer="0" w:header="0"/>
          <w:type w:val="continuous"/>
        </w:sectPr>
      </w:pPr>
    </w:p>
    <w:p>
      <w:pPr>
        <w:ind w:left="3720"/>
        <w:spacing w:after="0"/>
        <w:rPr>
          <w:sz w:val="20"/>
          <w:szCs w:val="20"/>
          <w:color w:val="auto"/>
        </w:rPr>
      </w:pPr>
      <w:r>
        <w:rPr>
          <w:rFonts w:ascii="Arial" w:cs="Arial" w:eastAsia="Arial" w:hAnsi="Arial"/>
          <w:sz w:val="13"/>
          <w:szCs w:val="13"/>
          <w:b w:val="1"/>
          <w:bCs w:val="1"/>
          <w:color w:val="auto"/>
        </w:rPr>
        <w:t>4514 Cole Avenue, Suite 1600</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b w:val="1"/>
          <w:bCs w:val="1"/>
          <w:color w:val="auto"/>
        </w:rPr>
        <w:t>Dallas, Texas 75205</w:t>
      </w:r>
    </w:p>
    <w:p>
      <w:pPr>
        <w:jc w:val="center"/>
        <w:spacing w:after="0"/>
        <w:rPr>
          <w:sz w:val="20"/>
          <w:szCs w:val="20"/>
          <w:color w:val="auto"/>
        </w:rPr>
      </w:pPr>
      <w:r>
        <w:rPr>
          <w:rFonts w:ascii="Arial" w:cs="Arial" w:eastAsia="Arial" w:hAnsi="Arial"/>
          <w:sz w:val="9"/>
          <w:szCs w:val="9"/>
          <w:b w:val="1"/>
          <w:bCs w:val="1"/>
          <w:color w:val="auto"/>
        </w:rPr>
        <w:t>(Address of principal executive offices and Zip Code)</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(214) 865-7998</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9"/>
          <w:szCs w:val="9"/>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2339975</wp:posOffset>
            </wp:positionH>
            <wp:positionV relativeFrom="paragraph">
              <wp:posOffset>167005</wp:posOffset>
            </wp:positionV>
            <wp:extent cx="10401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0130" cy="635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type w:val="continuous"/>
        </w:sectPr>
      </w:pPr>
    </w:p>
    <w:p>
      <w:pPr>
        <w:spacing w:after="0" w:line="200" w:lineRule="exact"/>
        <w:rPr>
          <w:sz w:val="24"/>
          <w:szCs w:val="24"/>
          <w:color w:val="auto"/>
        </w:rPr>
      </w:pPr>
    </w:p>
    <w:p>
      <w:pPr>
        <w:spacing w:after="0" w:line="216" w:lineRule="exact"/>
        <w:rPr>
          <w:sz w:val="24"/>
          <w:szCs w:val="24"/>
          <w:color w:val="auto"/>
        </w:rPr>
      </w:pPr>
    </w:p>
    <w:p>
      <w:pPr>
        <w:ind w:left="620" w:right="959"/>
        <w:spacing w:after="0" w:line="263"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General Instruction A.2. below):</w:t>
      </w:r>
    </w:p>
    <w:p>
      <w:pPr>
        <w:spacing w:after="0" w:line="63" w:lineRule="exact"/>
        <w:rPr>
          <w:sz w:val="24"/>
          <w:szCs w:val="24"/>
          <w:color w:val="auto"/>
        </w:rPr>
      </w:pPr>
    </w:p>
    <w:p>
      <w:pPr>
        <w:ind w:left="920" w:hanging="302"/>
        <w:spacing w:after="0"/>
        <w:tabs>
          <w:tab w:leader="none" w:pos="9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8" w:lineRule="exact"/>
        <w:rPr>
          <w:rFonts w:ascii="MS PGothic" w:cs="MS PGothic" w:eastAsia="MS PGothic" w:hAnsi="MS PGothic"/>
          <w:sz w:val="13"/>
          <w:szCs w:val="13"/>
          <w:color w:val="auto"/>
        </w:rPr>
      </w:pPr>
    </w:p>
    <w:p>
      <w:pPr>
        <w:ind w:left="920" w:hanging="302"/>
        <w:spacing w:after="0"/>
        <w:tabs>
          <w:tab w:leader="none" w:pos="9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8" w:lineRule="exact"/>
        <w:rPr>
          <w:rFonts w:ascii="MS PGothic" w:cs="MS PGothic" w:eastAsia="MS PGothic" w:hAnsi="MS PGothic"/>
          <w:sz w:val="13"/>
          <w:szCs w:val="13"/>
          <w:color w:val="auto"/>
        </w:rPr>
      </w:pPr>
    </w:p>
    <w:p>
      <w:pPr>
        <w:ind w:left="920" w:hanging="302"/>
        <w:spacing w:after="0"/>
        <w:tabs>
          <w:tab w:leader="none" w:pos="9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8" w:lineRule="exact"/>
        <w:rPr>
          <w:rFonts w:ascii="MS PGothic" w:cs="MS PGothic" w:eastAsia="MS PGothic" w:hAnsi="MS PGothic"/>
          <w:sz w:val="13"/>
          <w:szCs w:val="13"/>
          <w:color w:val="auto"/>
        </w:rPr>
      </w:pPr>
    </w:p>
    <w:p>
      <w:pPr>
        <w:ind w:left="920" w:hanging="302"/>
        <w:spacing w:after="0"/>
        <w:tabs>
          <w:tab w:leader="none" w:pos="9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55" w:lineRule="exact"/>
        <w:rPr>
          <w:sz w:val="24"/>
          <w:szCs w:val="24"/>
          <w:color w:val="auto"/>
        </w:rPr>
      </w:pPr>
    </w:p>
    <w:p>
      <w:pPr>
        <w:ind w:left="62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58" w:lineRule="exact"/>
        <w:rPr>
          <w:sz w:val="24"/>
          <w:szCs w:val="24"/>
          <w:color w:val="auto"/>
        </w:rPr>
      </w:pPr>
    </w:p>
    <w:tbl>
      <w:tblPr>
        <w:tblLayout w:type="fixed"/>
        <w:tblInd w:w="620" w:type="dxa"/>
        <w:tblCellMar>
          <w:top w:w="0" w:type="dxa"/>
          <w:left w:w="0" w:type="dxa"/>
          <w:bottom w:w="0" w:type="dxa"/>
          <w:right w:w="0" w:type="dxa"/>
        </w:tblCellMar>
      </w:tblPr>
      <w:tr>
        <w:trPr>
          <w:trHeight w:val="115"/>
        </w:trPr>
        <w:tc>
          <w:tcPr>
            <w:tcW w:w="2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9"/>
              </w:rPr>
              <w:t>Name of each exchange</w:t>
            </w:r>
          </w:p>
        </w:tc>
      </w:tr>
      <w:tr>
        <w:trPr>
          <w:trHeight w:val="129"/>
        </w:trPr>
        <w:tc>
          <w:tcPr>
            <w:tcW w:w="27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8"/>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90"/>
              </w:rPr>
              <w:t>on which registered</w:t>
            </w:r>
          </w:p>
        </w:tc>
      </w:tr>
      <w:tr>
        <w:trPr>
          <w:trHeight w:val="129"/>
        </w:trPr>
        <w:tc>
          <w:tcPr>
            <w:tcW w:w="2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7"/>
              </w:rPr>
              <w:t>Class A Common Stock, par value $0.001 per</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1"/>
              </w:rPr>
              <w:t>PX</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0"/>
              </w:rPr>
              <w:t>New York Stock Exchange LLC</w:t>
            </w:r>
          </w:p>
        </w:tc>
      </w:tr>
      <w:tr>
        <w:trPr>
          <w:trHeight w:val="152"/>
        </w:trPr>
        <w:tc>
          <w:tcPr>
            <w:tcW w:w="2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0"/>
              </w:rPr>
              <w:t>share</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152"/>
        </w:trPr>
        <w:tc>
          <w:tcPr>
            <w:tcW w:w="2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Series A Junior Participating Preferred Stock</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165"/>
        </w:trPr>
        <w:tc>
          <w:tcPr>
            <w:tcW w:w="2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Purchase Rights</w:t>
            </w: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r>
    </w:tbl>
    <w:p>
      <w:pPr>
        <w:spacing w:after="0" w:line="144" w:lineRule="exact"/>
        <w:rPr>
          <w:sz w:val="24"/>
          <w:szCs w:val="24"/>
          <w:color w:val="auto"/>
        </w:rPr>
      </w:pPr>
    </w:p>
    <w:p>
      <w:pPr>
        <w:ind w:left="620" w:right="839"/>
        <w:spacing w:after="0" w:line="263"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5" w:lineRule="exact"/>
        <w:rPr>
          <w:sz w:val="24"/>
          <w:szCs w:val="24"/>
          <w:color w:val="auto"/>
        </w:rPr>
      </w:pPr>
    </w:p>
    <w:p>
      <w:pPr>
        <w:ind w:left="6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80" w:lineRule="exact"/>
        <w:rPr>
          <w:sz w:val="24"/>
          <w:szCs w:val="24"/>
          <w:color w:val="auto"/>
        </w:rPr>
      </w:pPr>
    </w:p>
    <w:p>
      <w:pPr>
        <w:ind w:left="620" w:right="839"/>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392430</wp:posOffset>
            </wp:positionH>
            <wp:positionV relativeFrom="paragraph">
              <wp:posOffset>94615</wp:posOffset>
            </wp:positionV>
            <wp:extent cx="493522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5220" cy="6350"/>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125095</wp:posOffset>
            </wp:positionV>
            <wp:extent cx="493522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35220" cy="6350"/>
                    </a:xfrm>
                    <a:prstGeom prst="rect">
                      <a:avLst/>
                    </a:prstGeom>
                    <a:noFill/>
                  </pic:spPr>
                </pic:pic>
              </a:graphicData>
            </a:graphic>
          </wp:anchor>
        </w:drawing>
      </w:r>
    </w:p>
    <w:p>
      <w:pPr>
        <w:sectPr>
          <w:pgSz w:w="11900" w:h="16838" w:orient="portrait"/>
          <w:cols w:equalWidth="0" w:num="1">
            <w:col w:w="9019"/>
          </w:cols>
          <w:pgMar w:left="1440" w:top="300" w:right="1440" w:bottom="1440" w:gutter="0" w:footer="0" w:header="0"/>
          <w:type w:val="continuous"/>
        </w:sectPr>
      </w:pPr>
    </w:p>
    <w:bookmarkStart w:id="1" w:name="page2"/>
    <w:bookmarkEnd w:id="1"/>
    <w:p>
      <w:pPr>
        <w:ind w:left="6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3180"/>
                    </a:xfrm>
                    <a:prstGeom prst="rect">
                      <a:avLst/>
                    </a:prstGeom>
                    <a:noFill/>
                  </pic:spPr>
                </pic:pic>
              </a:graphicData>
            </a:graphic>
          </wp:anchor>
        </w:drawing>
        <w:t>Item 7.01 Regulation FD Disclosure</w:t>
      </w:r>
    </w:p>
    <w:p>
      <w:pPr>
        <w:spacing w:after="0" w:line="83" w:lineRule="exact"/>
        <w:rPr>
          <w:sz w:val="20"/>
          <w:szCs w:val="20"/>
          <w:color w:val="auto"/>
        </w:rPr>
      </w:pPr>
    </w:p>
    <w:p>
      <w:pPr>
        <w:ind w:left="620" w:right="1079"/>
        <w:spacing w:after="0" w:line="263" w:lineRule="auto"/>
        <w:rPr>
          <w:sz w:val="20"/>
          <w:szCs w:val="20"/>
          <w:color w:val="auto"/>
        </w:rPr>
      </w:pPr>
      <w:r>
        <w:rPr>
          <w:rFonts w:ascii="Arial" w:cs="Arial" w:eastAsia="Arial" w:hAnsi="Arial"/>
          <w:sz w:val="13"/>
          <w:szCs w:val="13"/>
          <w:color w:val="auto"/>
        </w:rPr>
        <w:t xml:space="preserve">On December 1, 2021, P10, Inc. (the “Company”) posted an investor presentation to its website at </w:t>
      </w:r>
      <w:r>
        <w:rPr>
          <w:rFonts w:ascii="Arial" w:cs="Arial" w:eastAsia="Arial" w:hAnsi="Arial"/>
          <w:sz w:val="13"/>
          <w:szCs w:val="13"/>
          <w:u w:val="single" w:color="auto"/>
          <w:color w:val="auto"/>
        </w:rPr>
        <w:t>https://ir.p10alts.com/</w:t>
      </w:r>
      <w:r>
        <w:rPr>
          <w:rFonts w:ascii="Arial" w:cs="Arial" w:eastAsia="Arial" w:hAnsi="Arial"/>
          <w:sz w:val="13"/>
          <w:szCs w:val="13"/>
          <w:color w:val="auto"/>
        </w:rPr>
        <w:t>. A copy of the investor presentation is attached as Exhibit 99.1 to this Current Report on Form 8-K.</w:t>
      </w:r>
    </w:p>
    <w:p>
      <w:pPr>
        <w:spacing w:after="0" w:line="130" w:lineRule="exact"/>
        <w:rPr>
          <w:sz w:val="20"/>
          <w:szCs w:val="20"/>
          <w:color w:val="auto"/>
        </w:rPr>
      </w:pPr>
    </w:p>
    <w:p>
      <w:pPr>
        <w:ind w:left="620" w:right="719"/>
        <w:spacing w:after="0" w:line="248" w:lineRule="auto"/>
        <w:rPr>
          <w:sz w:val="20"/>
          <w:szCs w:val="20"/>
          <w:color w:val="auto"/>
        </w:rPr>
      </w:pPr>
      <w:r>
        <w:rPr>
          <w:rFonts w:ascii="Arial" w:cs="Arial" w:eastAsia="Arial" w:hAnsi="Arial"/>
          <w:sz w:val="13"/>
          <w:szCs w:val="13"/>
          <w:color w:val="auto"/>
        </w:rPr>
        <w:t>The information in this Current Report on Form 8-K, including Exhibit 99.1 attached hereto, is being furnished and shall not be deemed “filed” for the purposes of Section 18 of the Securities Exchange Act of 1934, as amended (the “Exchange Act”),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83" w:lineRule="exact"/>
        <w:rPr>
          <w:sz w:val="20"/>
          <w:szCs w:val="20"/>
          <w:color w:val="auto"/>
        </w:rPr>
      </w:pPr>
    </w:p>
    <w:p>
      <w:pPr>
        <w:ind w:left="620"/>
        <w:spacing w:after="0"/>
        <w:rPr>
          <w:sz w:val="20"/>
          <w:szCs w:val="20"/>
          <w:color w:val="auto"/>
        </w:rPr>
      </w:pPr>
      <w:r>
        <w:rPr>
          <w:rFonts w:ascii="Arial" w:cs="Arial" w:eastAsia="Arial" w:hAnsi="Arial"/>
          <w:sz w:val="13"/>
          <w:szCs w:val="13"/>
          <w:color w:val="auto"/>
        </w:rPr>
        <w:t>(d) Exhibits</w:t>
      </w:r>
    </w:p>
    <w:p>
      <w:pPr>
        <w:spacing w:after="0" w:line="174" w:lineRule="exact"/>
        <w:rPr>
          <w:sz w:val="20"/>
          <w:szCs w:val="20"/>
          <w:color w:val="auto"/>
        </w:rPr>
      </w:pPr>
    </w:p>
    <w:p>
      <w:pPr>
        <w:ind w:left="620"/>
        <w:spacing w:after="0"/>
        <w:tabs>
          <w:tab w:leader="none" w:pos="1060" w:val="left"/>
        </w:tabs>
        <w:rPr>
          <w:rFonts w:ascii="Arial" w:cs="Arial" w:eastAsia="Arial" w:hAnsi="Arial"/>
          <w:sz w:val="11"/>
          <w:szCs w:val="11"/>
          <w:u w:val="single" w:color="auto"/>
          <w:color w:val="0000EE"/>
        </w:rPr>
      </w:pPr>
      <w:r>
        <w:rPr>
          <w:rFonts w:ascii="Arial" w:cs="Arial" w:eastAsia="Arial" w:hAnsi="Arial"/>
          <w:sz w:val="13"/>
          <w:szCs w:val="13"/>
          <w:color w:val="auto"/>
        </w:rPr>
        <w:t>99.1</w:t>
      </w:r>
      <w:r>
        <w:rPr>
          <w:sz w:val="20"/>
          <w:szCs w:val="20"/>
          <w:color w:val="auto"/>
        </w:rPr>
        <w:tab/>
      </w:r>
      <w:hyperlink w:anchor="page4">
        <w:r>
          <w:rPr>
            <w:rFonts w:ascii="Arial" w:cs="Arial" w:eastAsia="Arial" w:hAnsi="Arial"/>
            <w:sz w:val="11"/>
            <w:szCs w:val="11"/>
            <w:u w:val="single" w:color="auto"/>
            <w:color w:val="0000EE"/>
          </w:rPr>
          <w:t>P10, Inc. Investor Presentation dated December 1, 2021.</w:t>
        </w:r>
      </w:hyperlink>
    </w:p>
    <w:p>
      <w:pPr>
        <w:spacing w:after="0" w:line="7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(formatted as inline XBRL)</w:t>
      </w:r>
    </w:p>
    <w:p>
      <w:pPr>
        <w:sectPr>
          <w:pgSz w:w="11900" w:h="16838" w:orient="portrait"/>
          <w:cols w:equalWidth="0" w:num="1">
            <w:col w:w="9019"/>
          </w:cols>
          <w:pgMar w:left="1440" w:top="25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3180"/>
                    </a:xfrm>
                    <a:prstGeom prst="rect">
                      <a:avLst/>
                    </a:prstGeom>
                    <a:noFill/>
                  </pic:spPr>
                </pic:pic>
              </a:graphicData>
            </a:graphic>
          </wp:anchor>
        </w:drawing>
        <w:t>SIGNATURE</w:t>
      </w:r>
    </w:p>
    <w:p>
      <w:pPr>
        <w:spacing w:after="0" w:line="159" w:lineRule="exact"/>
        <w:rPr>
          <w:sz w:val="20"/>
          <w:szCs w:val="20"/>
          <w:color w:val="auto"/>
        </w:rPr>
      </w:pPr>
    </w:p>
    <w:p>
      <w:pPr>
        <w:ind w:left="620" w:right="839" w:firstLine="311"/>
        <w:spacing w:after="0" w:line="263"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P10, INC.</w:t>
      </w:r>
    </w:p>
    <w:p>
      <w:pPr>
        <w:spacing w:after="0" w:line="155" w:lineRule="exact"/>
        <w:rPr>
          <w:sz w:val="20"/>
          <w:szCs w:val="20"/>
          <w:color w:val="auto"/>
        </w:rPr>
      </w:pPr>
    </w:p>
    <w:p>
      <w:pPr>
        <w:ind w:left="620"/>
        <w:spacing w:after="0"/>
        <w:tabs>
          <w:tab w:leader="none" w:pos="4560" w:val="left"/>
          <w:tab w:leader="none" w:pos="4880" w:val="left"/>
        </w:tabs>
        <w:rPr>
          <w:sz w:val="20"/>
          <w:szCs w:val="20"/>
          <w:color w:val="auto"/>
        </w:rPr>
      </w:pPr>
      <w:r>
        <w:rPr>
          <w:rFonts w:ascii="Arial" w:cs="Arial" w:eastAsia="Arial" w:hAnsi="Arial"/>
          <w:sz w:val="13"/>
          <w:szCs w:val="13"/>
          <w:color w:val="auto"/>
        </w:rPr>
        <w:t>Date: December 1, 2021</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7620</wp:posOffset>
            </wp:positionV>
            <wp:extent cx="221932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9325" cy="6350"/>
                    </a:xfrm>
                    <a:prstGeom prst="rect">
                      <a:avLst/>
                    </a:prstGeom>
                    <a:noFill/>
                  </pic:spPr>
                </pic:pic>
              </a:graphicData>
            </a:graphic>
          </wp:anchor>
        </w:drawing>
      </w:r>
    </w:p>
    <w:p>
      <w:pPr>
        <w:spacing w:after="0" w:line="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Amanda Coussens</w:t>
      </w:r>
    </w:p>
    <w:p>
      <w:pPr>
        <w:spacing w:after="0" w:line="1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9019"/>
          </w:cols>
          <w:pgMar w:left="1440" w:top="250"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4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4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8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89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2021-12-01T15:17:27Z</dcterms:created>
  <dcterms:modified xsi:type="dcterms:W3CDTF">2021-12-01T15:17:27Z</dcterms:modified>
</cp:coreProperties>
</file>