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28" w:lineRule="exact"/>
        <w:rPr>
          <w:sz w:val="24"/>
          <w:szCs w:val="24"/>
          <w:color w:val="auto"/>
        </w:rPr>
      </w:pPr>
    </w:p>
    <w:p>
      <w:pPr>
        <w:jc w:val="center"/>
        <w:ind w:left="400" w:right="236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6120" w:type="dxa"/>
            <w:vAlign w:val="bottom"/>
          </w:tcPr>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00" w:type="dxa"/>
            <w:vAlign w:val="bottom"/>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190"/>
        </w:trPr>
        <w:tc>
          <w:tcPr>
            <w:tcW w:w="612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500" w:type="dxa"/>
            <w:vAlign w:val="bottom"/>
          </w:tcPr>
          <w:p>
            <w:pPr>
              <w:jc w:val="center"/>
              <w:ind w:left="122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31"/>
        </w:trPr>
        <w:tc>
          <w:tcPr>
            <w:tcW w:w="6120" w:type="dxa"/>
            <w:vAlign w:val="bottom"/>
          </w:tcPr>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2699 Howell Street, Suite 1000, Dallas, Texas</w:t>
            </w:r>
          </w:p>
        </w:tc>
        <w:tc>
          <w:tcPr>
            <w:tcW w:w="3500" w:type="dxa"/>
            <w:vAlign w:val="bottom"/>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75204</w:t>
            </w:r>
          </w:p>
        </w:tc>
      </w:tr>
      <w:tr>
        <w:trPr>
          <w:trHeight w:val="190"/>
        </w:trPr>
        <w:tc>
          <w:tcPr>
            <w:tcW w:w="612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00" w:type="dxa"/>
            <w:vAlign w:val="bottom"/>
          </w:tcPr>
          <w:p>
            <w:pPr>
              <w:jc w:val="center"/>
              <w:ind w:left="12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c>
          <w:tcPr>
            <w:tcW w:w="3500" w:type="dxa"/>
            <w:vAlign w:val="bottom"/>
          </w:tcPr>
          <w:p>
            <w:pPr>
              <w:spacing w:after="0"/>
              <w:rPr>
                <w:sz w:val="24"/>
                <w:szCs w:val="24"/>
                <w:color w:val="auto"/>
              </w:rPr>
            </w:pPr>
          </w:p>
        </w:tc>
      </w:tr>
      <w:tr>
        <w:trPr>
          <w:trHeight w:val="488"/>
        </w:trPr>
        <w:tc>
          <w:tcPr>
            <w:tcW w:w="612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00" w:type="dxa"/>
            <w:vAlign w:val="bottom"/>
          </w:tcPr>
          <w:p>
            <w:pPr>
              <w:jc w:val="center"/>
              <w:ind w:left="1220"/>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90"/>
        </w:trPr>
        <w:tc>
          <w:tcPr>
            <w:tcW w:w="612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3500" w:type="dxa"/>
            <w:vAlign w:val="bottom"/>
          </w:tcPr>
          <w:p>
            <w:pPr>
              <w:jc w:val="center"/>
              <w:ind w:left="1220"/>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r>
      <w:tr>
        <w:trPr>
          <w:trHeight w:val="496"/>
        </w:trPr>
        <w:tc>
          <w:tcPr>
            <w:tcW w:w="6120" w:type="dxa"/>
            <w:vAlign w:val="bottom"/>
          </w:tcPr>
          <w:p>
            <w:pPr>
              <w:jc w:val="center"/>
              <w:ind w:right="339"/>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$0.001 per share</w:t>
            </w:r>
          </w:p>
        </w:tc>
        <w:tc>
          <w:tcPr>
            <w:tcW w:w="3500" w:type="dxa"/>
            <w:vAlign w:val="bottom"/>
          </w:tcPr>
          <w:p>
            <w:pPr>
              <w:jc w:val="center"/>
              <w:ind w:left="1220"/>
              <w:spacing w:after="0"/>
              <w:rPr>
                <w:sz w:val="20"/>
                <w:szCs w:val="20"/>
                <w:color w:val="auto"/>
              </w:rPr>
            </w:pPr>
            <w:r>
              <w:rPr>
                <w:rFonts w:ascii="Times New Roman" w:cs="Times New Roman" w:eastAsia="Times New Roman" w:hAnsi="Times New Roman"/>
                <w:sz w:val="18"/>
                <w:szCs w:val="18"/>
                <w:b w:val="1"/>
                <w:bCs w:val="1"/>
                <w:color w:val="auto"/>
                <w:w w:val="99"/>
              </w:rPr>
              <w:t>NYSE Texas, Inc.</w:t>
            </w:r>
          </w:p>
        </w:tc>
      </w:tr>
    </w:tbl>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 N/A</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8-A (this “Form 8-A”) is being filed by P10, Inc. (the “Company”) with the Securities and Exchange Commission (the “SEC”) in connection with the dual listing of its Class A common stock, par value $0.001 per share (the “Class A Common Stock”), with NYSE Texas, Inc. (the “NYSE Texas”) under the trading symbol “PX.” The Class A Common Stock is currently listed on the New York Stock Exchange under the symbol “PX.”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description of the Class A Common Stock contained in Exhibit 4.1 of the Company’s Annual Report on Form 10-K for the year ended December 31, 2024, as filed with the SEC on February 28, 2025, as may be amended from time to time, to which this Form 8-A relates,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the listing and trading of the Common Stock on the NYSE Texas to commence on August 15, 2025 under the symbol “PX.”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exhibits are required to be filed because no other securities of the Registrant are registered on the NYSE Texas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0" w:lineRule="exact"/>
        <w:rPr>
          <w:sz w:val="20"/>
          <w:szCs w:val="20"/>
          <w:color w:val="auto"/>
        </w:rPr>
      </w:pPr>
    </w:p>
    <w:p>
      <w:pPr>
        <w:spacing w:after="0" w:line="39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29" w:lineRule="exact"/>
        <w:rPr>
          <w:sz w:val="20"/>
          <w:szCs w:val="20"/>
          <w:color w:val="auto"/>
        </w:rPr>
      </w:pPr>
    </w:p>
    <w:p>
      <w:pPr>
        <w:ind w:left="20"/>
        <w:spacing w:after="0"/>
        <w:tabs>
          <w:tab w:leader="none" w:pos="5660" w:val="left"/>
          <w:tab w:leader="none" w:pos="6220" w:val="left"/>
        </w:tabs>
        <w:rPr>
          <w:sz w:val="20"/>
          <w:szCs w:val="20"/>
          <w:color w:val="auto"/>
        </w:rPr>
      </w:pPr>
      <w:r>
        <w:rPr>
          <w:rFonts w:ascii="Times New Roman" w:cs="Times New Roman" w:eastAsia="Times New Roman" w:hAnsi="Times New Roman"/>
          <w:sz w:val="18"/>
          <w:szCs w:val="18"/>
          <w:color w:val="auto"/>
        </w:rPr>
        <w:t>Dated: August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094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 Amanda Coussens</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40"/>
      </w:cols>
      <w:pgMar w:left="320" w:top="141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2025-08-14T06:06:08Z</dcterms:created>
  <dcterms:modified xsi:type="dcterms:W3CDTF">2025-08-14T06:06:08Z</dcterms:modified>
</cp:coreProperties>
</file>