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Luke A. Sarsfield III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4514 Cole Avenue, Suite 1600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P10,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29,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333-279769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Luke A. Sarsfield III: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Explanatory Note after page 14 that you are using this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deregister unsold shares from two prior registration statements.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supporting your conclusion that you are eligible to use this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deregister shares as opposed to post-effective amendments to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 Refer to your undertaking in both of the previous registration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provided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Item 512(a)(3) of Regulation S-K. In addition,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relocate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Explanatory Note above the Cover Page.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Stockholders, page 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on page 90 of your Annual Report on Form 10-K for the fiscal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that WTI sellers obtained obtained 3,916,666 membership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units of P10</w:t>
      </w:r>
    </w:p>
    <w:p>
      <w:pPr>
        <w:ind w:left="120" w:right="243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Intermediate, which can be exchanged into 3,916,666 shares of P10 Class A Luke A. Sarsfield III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stock. However, we further note that you are registering for resale over 56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shares of P10 Class A common stock. Please revise your disclosure to describe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how, when and in what manner the selling stockholders acquired the shares being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for resale, including the terms of any earnouts, what earnouts have been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to date and what remain to be received. Refer to Item 507 of Regulation S-K.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 of Distribution, page 10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346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10 that your selling securityholders may sell their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in one or more underwritten offerings. Please confirm your understanding that</w:t>
      </w: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retention by a selling stockholder of an underwriter would constitute a material 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your plan of distribution requiring a post-effective amendment. Refer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</w:t>
      </w:r>
    </w:p>
    <w:p>
      <w:pPr>
        <w:jc w:val="center"/>
        <w:ind w:right="11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undertaking provided pursuant to Item 512(a)(1)(iii) of Regulation S-K.</w:t>
      </w:r>
    </w:p>
    <w:p>
      <w:pPr>
        <w:jc w:val="center"/>
        <w:ind w:right="11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Arzonetti at 202-551-8819 or Todd Schiffman at 202-551-3491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LastNameLuke A. Sarsfield III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NameP10,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2024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Todd E. Lenson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2024-08-29T23:13:47Z</dcterms:created>
  <dcterms:modified xsi:type="dcterms:W3CDTF">2024-08-29T23:13:47Z</dcterms:modified>
</cp:coreProperties>
</file>