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Name of Issuer: ACTIVE POWER INC.</w:t>
      </w:r>
    </w:p>
    <w:p>
      <w:pPr>
        <w:spacing w:after="0" w:line="20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CUSIP Number: 00504W100</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Date of Event Which Requires Filing of This Statement: January 3, 2005</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Check the appropriate box to designate the rule pursuant</w:t>
      </w:r>
    </w:p>
    <w:p>
      <w:pPr>
        <w:jc w:val="center"/>
        <w:ind w:right="1759"/>
        <w:spacing w:after="0" w:line="238" w:lineRule="auto"/>
        <w:rPr>
          <w:sz w:val="20"/>
          <w:szCs w:val="20"/>
          <w:color w:val="auto"/>
        </w:rPr>
      </w:pPr>
      <w:r>
        <w:rPr>
          <w:rFonts w:ascii="Courier New" w:cs="Courier New" w:eastAsia="Courier New" w:hAnsi="Courier New"/>
          <w:sz w:val="18"/>
          <w:szCs w:val="18"/>
          <w:color w:val="auto"/>
        </w:rPr>
        <w:t>to which this Schedule is filed:</w:t>
      </w:r>
    </w:p>
    <w:p>
      <w:pPr>
        <w:spacing w:after="0" w:line="5" w:lineRule="exact"/>
        <w:rPr>
          <w:sz w:val="24"/>
          <w:szCs w:val="24"/>
          <w:color w:val="auto"/>
        </w:rPr>
      </w:pPr>
    </w:p>
    <w:p>
      <w:pPr>
        <w:jc w:val="both"/>
        <w:ind w:left="3280" w:right="5159" w:hanging="6"/>
        <w:spacing w:after="0" w:line="279" w:lineRule="auto"/>
        <w:tabs>
          <w:tab w:leader="none" w:pos="37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13s-1(d)</w:t>
      </w:r>
    </w:p>
    <w:p>
      <w:pPr>
        <w:spacing w:after="0" w:line="178" w:lineRule="exact"/>
        <w:rPr>
          <w:sz w:val="24"/>
          <w:szCs w:val="24"/>
          <w:color w:val="auto"/>
        </w:rPr>
      </w:pPr>
    </w:p>
    <w:p>
      <w:pPr>
        <w:ind w:left="120" w:right="18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ind w:left="120"/>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4" w:lineRule="exact"/>
        <w:rPr>
          <w:sz w:val="24"/>
          <w:szCs w:val="24"/>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ind w:left="740" w:hanging="732"/>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and S.S. or I.R.S. Identification</w:t>
      </w:r>
    </w:p>
    <w:p>
      <w:pPr>
        <w:ind w:left="860"/>
        <w:spacing w:after="0"/>
        <w:tabs>
          <w:tab w:leader="none" w:pos="3260" w:val="left"/>
        </w:tabs>
        <w:rPr>
          <w:sz w:val="20"/>
          <w:szCs w:val="20"/>
          <w:color w:val="auto"/>
        </w:rPr>
      </w:pPr>
      <w:r>
        <w:rPr>
          <w:rFonts w:ascii="Courier New" w:cs="Courier New" w:eastAsia="Courier New" w:hAnsi="Courier New"/>
          <w:sz w:val="18"/>
          <w:szCs w:val="18"/>
          <w:color w:val="auto"/>
        </w:rPr>
        <w:t>No of Above Person:</w:t>
      </w:r>
      <w:r>
        <w:rPr>
          <w:sz w:val="20"/>
          <w:szCs w:val="20"/>
          <w:color w:val="auto"/>
        </w:rPr>
        <w:tab/>
      </w:r>
      <w:r>
        <w:rPr>
          <w:rFonts w:ascii="Courier New" w:cs="Courier New" w:eastAsia="Courier New" w:hAnsi="Courier New"/>
          <w:sz w:val="16"/>
          <w:szCs w:val="16"/>
          <w:color w:val="auto"/>
        </w:rPr>
        <w:t>Dawson Herman Capital Management Inc.</w:t>
      </w:r>
    </w:p>
    <w:p>
      <w:pPr>
        <w:ind w:left="860"/>
        <w:spacing w:after="0"/>
        <w:tabs>
          <w:tab w:leader="none" w:pos="3260" w:val="left"/>
        </w:tabs>
        <w:rPr>
          <w:sz w:val="20"/>
          <w:szCs w:val="20"/>
          <w:color w:val="auto"/>
        </w:rPr>
      </w:pPr>
      <w:r>
        <w:rPr>
          <w:rFonts w:ascii="Courier New" w:cs="Courier New" w:eastAsia="Courier New" w:hAnsi="Courier New"/>
          <w:sz w:val="18"/>
          <w:szCs w:val="18"/>
          <w:color w:val="auto"/>
        </w:rPr>
        <w:t>Tax ID:</w:t>
      </w:r>
      <w:r>
        <w:rPr>
          <w:sz w:val="20"/>
          <w:szCs w:val="20"/>
          <w:color w:val="auto"/>
        </w:rPr>
        <w:tab/>
      </w:r>
      <w:r>
        <w:rPr>
          <w:rFonts w:ascii="Courier New" w:cs="Courier New" w:eastAsia="Courier New" w:hAnsi="Courier New"/>
          <w:sz w:val="16"/>
          <w:szCs w:val="16"/>
          <w:color w:val="auto"/>
        </w:rPr>
        <w:t>06-1033494</w:t>
      </w:r>
    </w:p>
    <w:p>
      <w:pPr>
        <w:spacing w:after="0" w:line="206" w:lineRule="exact"/>
        <w:rPr>
          <w:sz w:val="24"/>
          <w:szCs w:val="24"/>
          <w:color w:val="auto"/>
        </w:rPr>
      </w:pPr>
    </w:p>
    <w:p>
      <w:pPr>
        <w:ind w:left="860" w:right="4419" w:hanging="852"/>
        <w:spacing w:after="0" w:line="235" w:lineRule="auto"/>
        <w:tabs>
          <w:tab w:leader="none" w:pos="75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860" w:right="5579" w:hanging="852"/>
        <w:spacing w:after="0" w:line="235" w:lineRule="auto"/>
        <w:tabs>
          <w:tab w:leader="none" w:pos="75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Connecticut</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740" w:type="dxa"/>
        <w:tblCellMar>
          <w:top w:w="0" w:type="dxa"/>
          <w:left w:w="0" w:type="dxa"/>
          <w:bottom w:w="0" w:type="dxa"/>
          <w:right w:w="0" w:type="dxa"/>
        </w:tblCellMar>
      </w:tblPr>
      <w:tr>
        <w:trPr>
          <w:trHeight w:val="204"/>
        </w:trPr>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5.</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2,121,830</w:t>
            </w:r>
          </w:p>
        </w:tc>
      </w:tr>
      <w:tr>
        <w:trPr>
          <w:trHeight w:val="405"/>
        </w:trPr>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6.</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Shared Voting Power:</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4"/>
          <w:szCs w:val="24"/>
          <w:color w:val="auto"/>
        </w:rPr>
      </w:pPr>
    </w:p>
    <w:p>
      <w:pPr>
        <w:ind w:left="1480" w:hanging="735"/>
        <w:spacing w:after="0"/>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r>
        <w:rPr>
          <w:rFonts w:ascii="Courier New" w:cs="Courier New" w:eastAsia="Courier New" w:hAnsi="Courier New"/>
          <w:sz w:val="16"/>
          <w:szCs w:val="16"/>
          <w:color w:val="auto"/>
        </w:rPr>
        <w:t>2,121,830</w:t>
      </w:r>
    </w:p>
    <w:p>
      <w:pPr>
        <w:spacing w:after="0" w:line="201" w:lineRule="exact"/>
        <w:rPr>
          <w:sz w:val="24"/>
          <w:szCs w:val="24"/>
          <w:color w:val="auto"/>
        </w:rPr>
      </w:pPr>
    </w:p>
    <w:p>
      <w:pPr>
        <w:ind w:left="740"/>
        <w:spacing w:after="0"/>
        <w:tabs>
          <w:tab w:leader="none" w:pos="1460" w:val="left"/>
          <w:tab w:leader="none" w:pos="526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Dispositive Power:</w:t>
      </w:r>
      <w:r>
        <w:rPr>
          <w:sz w:val="20"/>
          <w:szCs w:val="20"/>
          <w:color w:val="auto"/>
        </w:rPr>
        <w:tab/>
      </w:r>
      <w:r>
        <w:rPr>
          <w:rFonts w:ascii="Courier New" w:cs="Courier New" w:eastAsia="Courier New" w:hAnsi="Courier New"/>
          <w:sz w:val="16"/>
          <w:szCs w:val="16"/>
          <w:color w:val="auto"/>
        </w:rPr>
        <w:t>0</w:t>
      </w:r>
    </w:p>
    <w:p>
      <w:pPr>
        <w:spacing w:after="0" w:line="207" w:lineRule="exact"/>
        <w:rPr>
          <w:sz w:val="24"/>
          <w:szCs w:val="24"/>
          <w:color w:val="auto"/>
        </w:rPr>
      </w:pPr>
    </w:p>
    <w:p>
      <w:pPr>
        <w:ind w:left="960" w:right="3039" w:hanging="952"/>
        <w:spacing w:after="0" w:line="235" w:lineRule="auto"/>
        <w:tabs>
          <w:tab w:leader="none" w:pos="74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2,121,830</w:t>
      </w:r>
    </w:p>
    <w:p>
      <w:pPr>
        <w:spacing w:after="0" w:line="202"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4.97%</w:t>
      </w:r>
    </w:p>
    <w:p>
      <w:pPr>
        <w:spacing w:after="0" w:line="201"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r>
        <w:rPr>
          <w:rFonts w:ascii="Courier New" w:cs="Courier New" w:eastAsia="Courier New" w:hAnsi="Courier New"/>
          <w:sz w:val="16"/>
          <w:szCs w:val="16"/>
          <w:color w:val="auto"/>
        </w:rPr>
        <w:t>IA, CO</w:t>
      </w:r>
    </w:p>
    <w:p>
      <w:pPr>
        <w:spacing w:after="0" w:line="200" w:lineRule="exact"/>
        <w:rPr>
          <w:sz w:val="24"/>
          <w:szCs w:val="24"/>
          <w:color w:val="auto"/>
        </w:rPr>
      </w:pPr>
    </w:p>
    <w:p>
      <w:pPr>
        <w:spacing w:after="0" w:line="204" w:lineRule="exact"/>
        <w:rPr>
          <w:sz w:val="24"/>
          <w:szCs w:val="24"/>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Item 1(a) Name of Issuer:</w:t>
      </w:r>
      <w:r>
        <w:rPr>
          <w:sz w:val="20"/>
          <w:szCs w:val="20"/>
          <w:color w:val="auto"/>
        </w:rPr>
        <w:tab/>
      </w:r>
      <w:r>
        <w:rPr>
          <w:rFonts w:ascii="Courier New" w:cs="Courier New" w:eastAsia="Courier New" w:hAnsi="Courier New"/>
          <w:sz w:val="16"/>
          <w:szCs w:val="16"/>
          <w:color w:val="auto"/>
        </w:rPr>
        <w:t>Active Power Inc.</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2128 W. Braker Lane, BK12, Austin, TX 78758</w:t>
      </w:r>
    </w:p>
    <w:p>
      <w:pPr>
        <w:spacing w:after="0" w:line="207" w:lineRule="exact"/>
        <w:rPr>
          <w:sz w:val="24"/>
          <w:szCs w:val="24"/>
          <w:color w:val="auto"/>
        </w:rPr>
      </w:pPr>
    </w:p>
    <w:p>
      <w:pPr>
        <w:ind w:left="960" w:right="2319" w:hanging="947"/>
        <w:spacing w:after="0" w:line="279" w:lineRule="auto"/>
        <w:rPr>
          <w:sz w:val="20"/>
          <w:szCs w:val="20"/>
          <w:color w:val="auto"/>
        </w:rPr>
      </w:pPr>
      <w:r>
        <w:rPr>
          <w:rFonts w:ascii="Courier New" w:cs="Courier New" w:eastAsia="Courier New" w:hAnsi="Courier New"/>
          <w:sz w:val="16"/>
          <w:szCs w:val="16"/>
          <w:color w:val="auto"/>
        </w:rPr>
        <w:t>Item 2(a)-(c). Name, Principal Business Address, and Citizenship of Persons Filing: Dawson Herman Capital Management Inc., 354 Pequot Avenue, Southport, CT 06890, which is a Connecticut corporation.</w:t>
      </w:r>
    </w:p>
    <w:p>
      <w:pPr>
        <w:spacing w:after="0" w:line="173" w:lineRule="exact"/>
        <w:rPr>
          <w:sz w:val="24"/>
          <w:szCs w:val="24"/>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00504W100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3. This statement is filed pursuant to Rule 13d-1(b)(1)(ii)(E).</w:t>
      </w:r>
    </w:p>
    <w:p>
      <w:pPr>
        <w:sectPr>
          <w:pgSz w:w="11900" w:h="16855" w:orient="portrait"/>
          <w:cols w:equalWidth="0" w:num="1">
            <w:col w:w="10219"/>
          </w:cols>
          <w:pgMar w:left="240" w:top="244" w:right="1440" w:bottom="0" w:gutter="0" w:footer="0" w:header="0"/>
        </w:sectPr>
      </w:pPr>
    </w:p>
    <w:bookmarkStart w:id="1" w:name="page2"/>
    <w:bookmarkEnd w:id="1"/>
    <w:p>
      <w:pPr>
        <w:jc w:val="both"/>
        <w:ind w:left="860" w:right="2839"/>
        <w:spacing w:after="0" w:line="236" w:lineRule="auto"/>
        <w:rPr>
          <w:sz w:val="20"/>
          <w:szCs w:val="20"/>
          <w:color w:val="auto"/>
        </w:rPr>
      </w:pPr>
      <w:r>
        <w:rPr>
          <w:rFonts w:ascii="Courier New" w:cs="Courier New" w:eastAsia="Courier New" w:hAnsi="Courier New"/>
          <w:sz w:val="18"/>
          <w:szCs w:val="18"/>
          <w:color w:val="auto"/>
        </w:rPr>
        <w:t>Dawson Herman Capital Management Inc. is an investment adviser registered under Section 203 of the Investment Advisers Act of 1940.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4" w:lineRule="exact"/>
        <w:rPr>
          <w:sz w:val="20"/>
          <w:szCs w:val="20"/>
          <w:color w:val="auto"/>
        </w:rPr>
      </w:pPr>
    </w:p>
    <w:p>
      <w:pPr>
        <w:ind w:left="860" w:right="2619"/>
        <w:spacing w:after="0" w:line="236" w:lineRule="auto"/>
        <w:rPr>
          <w:sz w:val="20"/>
          <w:szCs w:val="20"/>
          <w:color w:val="auto"/>
        </w:rPr>
      </w:pPr>
      <w:r>
        <w:rPr>
          <w:rFonts w:ascii="Courier New" w:cs="Courier New" w:eastAsia="Courier New" w:hAnsi="Courier New"/>
          <w:sz w:val="18"/>
          <w:szCs w:val="18"/>
          <w:color w:val="auto"/>
        </w:rPr>
        <w:t>Ownership as of January 3, 2005 is incorporated herein by reference from items (5) - (9) and (11) of the cover page of the Reporting Person.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left="860" w:right="187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beneficial owner of more than five percent of the class of securities, check the following 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the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 or effect.</w:t>
      </w:r>
    </w:p>
    <w:p>
      <w:pPr>
        <w:spacing w:after="0" w:line="210"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S. Galvin</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Title:</w:t>
        <w:tab/>
        <w:t>CFO</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7"/>
    </w:lvl>
  </w:abstractNum>
  <w:abstractNum w:abstractNumId="4">
    <w:nsid w:val="3D1B58BA"/>
    <w:multiLevelType w:val="hybridMultilevel"/>
    <w:lvl w:ilvl="0">
      <w:lvlJc w:val="left"/>
      <w:lvlText w:val="%1."/>
      <w:numFmt w:val="decimal"/>
      <w:start w:val="9"/>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2019-12-14T17:10:15Z</dcterms:created>
  <dcterms:modified xsi:type="dcterms:W3CDTF">2019-12-14T17:10:15Z</dcterms:modified>
</cp:coreProperties>
</file>