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P10,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4514 Cole Avenue, Suite 1600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Dallas, Texas 75205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January 4, 2023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EDGAR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DC 20549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  <w:tab/>
        <w:t>P10,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 No. 333-268275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firstLine="4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of the General Rules and Regulations under the Securities Act of 1933, as amended, the undersigned, P10, Inc., a Delaware corporation, hereby requests acceleration of the effective date of the Registration Statement referred to above, so that it may become effective at 4:00 PM Eastern Time on January 9, 2023, or as soon as practicable thereafter.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right="180"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Adam Finerman of Baker &amp; Hostetler LLP via telephone at (212) 589-4233 or via e-mail at afinerman@bakerlaw.com with any questions and please notify him when this request for acceleration has been granted.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Thank you for your assistance in this matter.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P10,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Amanda Coussens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Amanda Coussens, Chief Financial Officer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Adam W. Finerman, Baker &amp; Hostetler LLP</w:t>
      </w:r>
    </w:p>
    <w:sectPr>
      <w:pgSz w:w="11900" w:h="16838" w:orient="portrait"/>
      <w:cols w:equalWidth="0" w:num="1">
        <w:col w:w="10880"/>
      </w:cols>
      <w:pgMar w:left="440" w:top="225" w:right="5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2023-02-07T23:11:58Z</dcterms:created>
  <dcterms:modified xsi:type="dcterms:W3CDTF">2023-02-07T23:11:58Z</dcterms:modified>
</cp:coreProperties>
</file>