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BLEWITT STEPHEN J</w:t>
              </w:r>
            </w:hyperlink>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P10,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60" w:type="dxa"/>
            <w:vAlign w:val="bottom"/>
            <w:gridSpan w:val="3"/>
            <w:vMerge w:val="continue"/>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0000EE"/>
            </w:tcBorders>
          </w:tcPr>
          <w:p>
            <w:pPr>
              <w:spacing w:after="0"/>
              <w:rPr>
                <w:sz w:val="6"/>
                <w:szCs w:val="6"/>
                <w:color w:val="auto"/>
              </w:rPr>
            </w:pPr>
          </w:p>
        </w:tc>
        <w:tc>
          <w:tcPr>
            <w:tcW w:w="2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40" w:type="dxa"/>
            <w:vAlign w:val="bottom"/>
            <w:gridSpan w:val="2"/>
            <w:vMerge w:val="restart"/>
          </w:tcPr>
          <w:p>
            <w:pPr>
              <w:ind w:left="10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39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06/13/2025</w:t>
            </w: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900" w:type="dxa"/>
            <w:vAlign w:val="bottom"/>
            <w:gridSpan w:val="4"/>
            <w:vMerge w:val="continue"/>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2699 HOWELL STREET, SUITE 1000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9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75204</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06/13/2025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19,744</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19,744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13, 2025, the reporting person was awarded a total of 19,744 shares of restricted stock, all of which will vest on the first anniversary of the grant date, provided that the reporting person remains in continuous service with the Issuer through such date.</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66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Stephen</w:t>
        <w:tab/>
        <w:t>06/17/2025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Blewitt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21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2164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34287"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2025-06-17T19:29:11Z</dcterms:created>
  <dcterms:modified xsi:type="dcterms:W3CDTF">2025-06-17T19:29:11Z</dcterms:modified>
</cp:coreProperties>
</file>