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(Rule 13e-4)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TENDER OFFER STATEMENT UNDER SECTION 14(d)(1) OR 13(e)(1) OF</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65"/>
          <w:szCs w:val="65"/>
          <w:b w:val="1"/>
          <w:bCs w:val="1"/>
          <w:color w:val="auto"/>
        </w:rPr>
        <w:t>Active Power,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 and Name of Filing Person (Offeror))</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Options to Purchase Common Stock, Par Value $0.001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00504W100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jc w:val="center"/>
        <w:spacing w:after="0"/>
        <w:rPr>
          <w:sz w:val="20"/>
          <w:szCs w:val="20"/>
          <w:color w:val="auto"/>
        </w:rPr>
      </w:pPr>
      <w:r>
        <w:rPr>
          <w:rFonts w:ascii="Arial" w:cs="Arial" w:eastAsia="Arial" w:hAnsi="Arial"/>
          <w:sz w:val="14"/>
          <w:szCs w:val="14"/>
          <w:b w:val="1"/>
          <w:bCs w:val="1"/>
          <w:color w:val="auto"/>
        </w:rPr>
        <w:t>(Underlying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K. Penver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numbers of person authorized to receive notices and communications on behalf of filing persons)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Derek L. Willis, Esq.</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900 S.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Austin, Texas 78746 Tel: (512) 338-5400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7420" w:type="dxa"/>
            <w:vAlign w:val="bottom"/>
            <w:gridSpan w:val="3"/>
          </w:tcPr>
          <w:p>
            <w:pPr>
              <w:ind w:left="400"/>
              <w:spacing w:after="0"/>
              <w:rPr>
                <w:sz w:val="20"/>
                <w:szCs w:val="20"/>
                <w:color w:val="auto"/>
              </w:rPr>
            </w:pPr>
            <w:r>
              <w:rPr>
                <w:rFonts w:ascii="Arial" w:cs="Arial" w:eastAsia="Arial" w:hAnsi="Arial"/>
                <w:sz w:val="18"/>
                <w:szCs w:val="18"/>
                <w:b w:val="1"/>
                <w:bCs w:val="1"/>
                <w:color w:val="auto"/>
              </w:rPr>
              <w:t>CALCULATION OF FILING FEE</w:t>
            </w:r>
          </w:p>
        </w:tc>
      </w:tr>
      <w:tr>
        <w:trPr>
          <w:trHeight w:val="366"/>
        </w:trPr>
        <w:tc>
          <w:tcPr>
            <w:tcW w:w="4000" w:type="dxa"/>
            <w:vAlign w:val="bottom"/>
            <w:tcBorders>
              <w:bottom w:val="single" w:sz="8" w:color="auto"/>
            </w:tcBorders>
          </w:tcPr>
          <w:p>
            <w:pPr>
              <w:jc w:val="center"/>
              <w:ind w:left="1762"/>
              <w:spacing w:after="0"/>
              <w:rPr>
                <w:sz w:val="20"/>
                <w:szCs w:val="20"/>
                <w:color w:val="auto"/>
              </w:rPr>
            </w:pPr>
            <w:r>
              <w:rPr>
                <w:rFonts w:ascii="Arial" w:cs="Arial" w:eastAsia="Arial" w:hAnsi="Arial"/>
                <w:sz w:val="14"/>
                <w:szCs w:val="14"/>
                <w:b w:val="1"/>
                <w:bCs w:val="1"/>
                <w:color w:val="auto"/>
                <w:w w:val="89"/>
              </w:rPr>
              <w:t>Transaction Valuation*</w:t>
            </w:r>
          </w:p>
        </w:tc>
        <w:tc>
          <w:tcPr>
            <w:tcW w:w="1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Amount of Filing Fee*</w:t>
            </w:r>
          </w:p>
        </w:tc>
      </w:tr>
      <w:tr>
        <w:trPr>
          <w:trHeight w:val="216"/>
        </w:trPr>
        <w:tc>
          <w:tcPr>
            <w:tcW w:w="4000" w:type="dxa"/>
            <w:vAlign w:val="bottom"/>
          </w:tcPr>
          <w:p>
            <w:pPr>
              <w:jc w:val="center"/>
              <w:ind w:left="1762"/>
              <w:spacing w:after="0"/>
              <w:rPr>
                <w:sz w:val="20"/>
                <w:szCs w:val="20"/>
                <w:color w:val="auto"/>
              </w:rPr>
            </w:pPr>
            <w:r>
              <w:rPr>
                <w:rFonts w:ascii="Arial" w:cs="Arial" w:eastAsia="Arial" w:hAnsi="Arial"/>
                <w:sz w:val="18"/>
                <w:szCs w:val="18"/>
                <w:color w:val="auto"/>
                <w:w w:val="90"/>
              </w:rPr>
              <w:t>Not applicable.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Not applicable.</w:t>
            </w:r>
          </w:p>
        </w:tc>
      </w:tr>
    </w:tbl>
    <w:p>
      <w:pPr>
        <w:spacing w:after="0" w:line="14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General Instruction D to Schedule TO, a filing fee is not required in connection with this filing as it contains only preliminary communications made before the commencement of a tender offer.</w:t>
      </w:r>
    </w:p>
    <w:p>
      <w:pPr>
        <w:spacing w:after="0" w:line="172" w:lineRule="exact"/>
        <w:rPr>
          <w:sz w:val="24"/>
          <w:szCs w:val="24"/>
          <w:color w:val="auto"/>
        </w:rPr>
      </w:pPr>
    </w:p>
    <w:p>
      <w:pPr>
        <w:ind w:left="460" w:right="54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422" w:right="239" w:bottom="930" w:gutter="0" w:footer="0" w:header="0"/>
        </w:sectPr>
      </w:pPr>
    </w:p>
    <w:p>
      <w:pPr>
        <w:spacing w:after="0" w:line="5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Amount Previously Paid: Not applicable.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Filing Party: Not applicable.</w:t>
      </w:r>
    </w:p>
    <w:p>
      <w:pPr>
        <w:spacing w:after="0" w:line="140" w:lineRule="exact"/>
        <w:rPr>
          <w:sz w:val="24"/>
          <w:szCs w:val="24"/>
          <w:color w:val="auto"/>
        </w:rPr>
      </w:pPr>
    </w:p>
    <w:p>
      <w:pPr>
        <w:sectPr>
          <w:pgSz w:w="11900" w:h="16838" w:orient="portrait"/>
          <w:cols w:equalWidth="0" w:num="2">
            <w:col w:w="5240" w:space="720"/>
            <w:col w:w="5460"/>
          </w:cols>
          <w:pgMar w:left="240" w:top="422" w:right="239" w:bottom="930" w:gutter="0" w:footer="0" w:header="0"/>
          <w:type w:val="continuous"/>
        </w:sectPr>
      </w:pPr>
    </w:p>
    <w:p>
      <w:pPr>
        <w:ind w:left="440"/>
        <w:spacing w:after="0"/>
        <w:rPr>
          <w:sz w:val="20"/>
          <w:szCs w:val="20"/>
          <w:color w:val="auto"/>
        </w:rPr>
      </w:pPr>
      <w:r>
        <w:rPr>
          <w:rFonts w:ascii="Arial" w:cs="Arial" w:eastAsia="Arial" w:hAnsi="Arial"/>
          <w:sz w:val="16"/>
          <w:szCs w:val="16"/>
          <w:color w:val="auto"/>
        </w:rPr>
        <w:t>Form or Registration No.: 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Not applicable.</w:t>
      </w:r>
    </w:p>
    <w:p>
      <w:pPr>
        <w:spacing w:after="0" w:line="200" w:lineRule="exact"/>
        <w:rPr>
          <w:sz w:val="24"/>
          <w:szCs w:val="24"/>
          <w:color w:val="auto"/>
        </w:rPr>
      </w:pPr>
    </w:p>
    <w:p>
      <w:pPr>
        <w:sectPr>
          <w:pgSz w:w="11900" w:h="16838" w:orient="portrait"/>
          <w:cols w:equalWidth="0" w:num="2">
            <w:col w:w="5240" w:space="720"/>
            <w:col w:w="5460"/>
          </w:cols>
          <w:pgMar w:left="240" w:top="422" w:right="239" w:bottom="930" w:gutter="0" w:footer="0" w:header="0"/>
          <w:type w:val="continuous"/>
        </w:sectPr>
      </w:pPr>
    </w:p>
    <w:p>
      <w:pPr>
        <w:spacing w:after="0" w:line="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5" w:lineRule="exact"/>
        <w:rPr>
          <w:sz w:val="24"/>
          <w:szCs w:val="24"/>
          <w:color w:val="auto"/>
        </w:rPr>
      </w:pPr>
    </w:p>
    <w:p>
      <w:pPr>
        <w:ind w:left="460" w:right="7320" w:hanging="6"/>
        <w:spacing w:after="0" w:line="220" w:lineRule="exact"/>
        <w:tabs>
          <w:tab w:leader="none" w:pos="90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third-party tender offer subject to Rule 14d-1. </w:t>
      </w:r>
      <w:r>
        <w:rPr>
          <w:rFonts w:ascii="MS PGothic" w:cs="MS PGothic" w:eastAsia="MS PGothic" w:hAnsi="MS PGothic"/>
          <w:sz w:val="16"/>
          <w:szCs w:val="16"/>
          <w:color w:val="auto"/>
        </w:rPr>
        <w:t>☒</w:t>
      </w:r>
      <w:r>
        <w:rPr>
          <w:rFonts w:ascii="Arial" w:cs="Arial" w:eastAsia="Arial" w:hAnsi="Arial"/>
          <w:sz w:val="16"/>
          <w:szCs w:val="16"/>
          <w:color w:val="auto"/>
        </w:rPr>
        <w:t xml:space="preserve"> issuer tender offer subject to Rule 13e-4.</w:t>
      </w:r>
    </w:p>
    <w:p>
      <w:pPr>
        <w:spacing w:after="0" w:line="1" w:lineRule="exact"/>
        <w:rPr>
          <w:rFonts w:ascii="MS PGothic" w:cs="MS PGothic" w:eastAsia="MS PGothic" w:hAnsi="MS PGothic"/>
          <w:sz w:val="16"/>
          <w:szCs w:val="16"/>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fee is a final amendment reporting the results of the tender offer: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5" w:lineRule="exact"/>
        <w:rPr>
          <w:sz w:val="24"/>
          <w:szCs w:val="24"/>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13e-3(i) (Cross-Border Issuer Tender Offer).</w:t>
      </w:r>
    </w:p>
    <w:p>
      <w:pPr>
        <w:spacing w:after="0" w:line="16" w:lineRule="exact"/>
        <w:rPr>
          <w:rFonts w:ascii="MS PGothic" w:cs="MS PGothic" w:eastAsia="MS PGothic" w:hAnsi="MS PGothic"/>
          <w:sz w:val="18"/>
          <w:szCs w:val="18"/>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Rule 14d-1(d) (Cross-Border Third 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930" w:gutter="0" w:footer="0" w:header="0"/>
          <w:type w:val="continuous"/>
        </w:sectPr>
      </w:pPr>
    </w:p>
    <w:bookmarkStart w:id="1" w:name="page2"/>
    <w:bookmarkEnd w:id="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filing contains only preliminary communications made before the commencement of an anticipated tender offer to allow certain eligible employees of Active Power, Inc. (the “Company”) the opportunity to exchange certain of their current options that are underwater for a lesser number of new options with a new exercise price (the “Exchange Program”).</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Attached as Exhibit 99.1 is an email dated July 14, 2009 from James Clishem, President and Chief Executive Officer of the Company, to all of the Company’s employees announcing rescheduling of the launch of the Exchange Program from July 14, 2009 to July 16, 2009.</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has not yet commenced the Exchange Program. Even though stockholder approval has been obtained, the Company may still decide not to implement the Exchange Program or to delay its implementation. If the Exchange Program is commenced, the Company will file a Tender Offer Statement on Schedule TO with the Securities and Exchange Commission (“SEC”). Persons who may be eligible to participate in the Exchange Program should read the Tender Offer Statement on Schedule TO, including the offer to exchange and other related materials, when they become available because they will contain important information about the Exchange Program. The Company will deliver the Exchange Program documents to all eligible employees free of charge when the Exchange Program commences, and anyone will be able to obtain these written materials and other documents filed by the Company with the SEC free of charge from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w:t>
      </w:r>
    </w:p>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8080" w:type="dxa"/>
            <w:vAlign w:val="bottom"/>
          </w:tcPr>
          <w:p>
            <w:pPr>
              <w:spacing w:after="0"/>
              <w:rPr>
                <w:sz w:val="19"/>
                <w:szCs w:val="19"/>
                <w:color w:val="auto"/>
              </w:rPr>
            </w:pPr>
          </w:p>
        </w:tc>
      </w:tr>
      <w:tr>
        <w:trPr>
          <w:trHeight w:val="367"/>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80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Email from James Clishem, President and Chief Executive Officer of the Company, sent to Company employees</w:t>
            </w:r>
          </w:p>
        </w:tc>
      </w:tr>
      <w:tr>
        <w:trPr>
          <w:trHeight w:val="222"/>
        </w:trPr>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on July 14, 2009.</w:t>
            </w:r>
          </w:p>
        </w:tc>
      </w:tr>
    </w:tbl>
    <w:p>
      <w:pPr>
        <w:sectPr>
          <w:pgSz w:w="11900" w:h="16838" w:orient="portrait"/>
          <w:cols w:equalWidth="0" w:num="1">
            <w:col w:w="11360"/>
          </w:cols>
          <w:pgMar w:left="240" w:top="280"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b w:val="1"/>
          <w:bCs w:val="1"/>
          <w:color w:val="auto"/>
        </w:rPr>
        <w:t>Delayed – Active Power Stock Option Exchange Program</w:t>
      </w:r>
    </w:p>
    <w:p>
      <w:pPr>
        <w:spacing w:after="0" w:line="96"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Sorry to announce that have to delay this meeting scheduled for 2:30PM this afternoon regarding the Stock Option Exchange Program. Therefore our meeting will be moved from this afternoon to this Thursday at 2.30pm. Sorry for any confusion this may have caused but there is a rigid process that must be followed with this program. John Penver will send out an updated meeting request to officially move the meeting.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2019-12-10T14:54:46Z</dcterms:created>
  <dcterms:modified xsi:type="dcterms:W3CDTF">2019-12-10T14:54:46Z</dcterms:modified>
</cp:coreProperties>
</file>