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20" w:type="dxa"/>
            <w:vAlign w:val="bottom"/>
          </w:tcPr>
          <w:p>
            <w:pPr>
              <w:jc w:val="center"/>
              <w:ind w:right="23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001-40937</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49"/>
        </w:trPr>
        <w:tc>
          <w:tcPr>
            <w:tcW w:w="4020" w:type="dxa"/>
            <w:vAlign w:val="bottom"/>
          </w:tcPr>
          <w:p>
            <w:pPr>
              <w:jc w:val="center"/>
              <w:ind w:right="22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20" w:type="dxa"/>
            <w:vAlign w:val="bottom"/>
          </w:tcPr>
          <w:p>
            <w:pPr>
              <w:jc w:val="center"/>
              <w:ind w:right="228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17"/>
        </w:trPr>
        <w:tc>
          <w:tcPr>
            <w:tcW w:w="6320" w:type="dxa"/>
            <w:vAlign w:val="bottom"/>
            <w:gridSpan w:val="2"/>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w w:val="98"/>
              </w:rPr>
              <w:t>4514 Cole Avenue, Suite 1600, Dallas, Texas</w:t>
            </w: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75205</w:t>
            </w:r>
          </w:p>
        </w:tc>
      </w:tr>
      <w:tr>
        <w:trPr>
          <w:trHeight w:val="190"/>
        </w:trPr>
        <w:tc>
          <w:tcPr>
            <w:tcW w:w="4020" w:type="dxa"/>
            <w:vAlign w:val="bottom"/>
          </w:tcPr>
          <w:p>
            <w:pPr>
              <w:jc w:val="center"/>
              <w:ind w:left="12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1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512"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New York Stock Exchange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Series A Junior Participating Preferred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On April 26, 2022, P10, Inc. (the “Company”) issued a press release announcing it will release its first quarter 2022 results on Thursday, May 12, 2022, after U.S. markets close. The Company will also host a conference call at 4:30 p.m. Eastern Time on Thursday, May 12, 2022. The Company’s press release is attached hereto as Exhibit 99.1 and the information set forth therein is incorporated herein by reference and constitutes a part of this report.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information furnished by the Company pursuant to this Item 2.02, including Exhibit 99.1, shall not be deemed “filed” for purposes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Section 18 of the Securities Exchange Act of 1934, as amended (the “Exchange Act”) or otherwise subject to the liability of that section, and shall not be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deemed to be incorporated by reference into any Company filing under the Securities Act of 1933, as amended, or the Exchange Act, regardless of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incorporation language in such filing.</w:t>
      </w:r>
    </w:p>
    <w:p>
      <w:pPr>
        <w:spacing w:after="0" w:line="351"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444" w:hanging="444"/>
        <w:spacing w:after="0"/>
        <w:tabs>
          <w:tab w:leader="none" w:pos="4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3" w:lineRule="exact"/>
        <w:rPr>
          <w:sz w:val="20"/>
          <w:szCs w:val="20"/>
          <w:color w:val="auto"/>
        </w:rPr>
      </w:pPr>
    </w:p>
    <w:p>
      <w:pPr>
        <w:ind w:left="504"/>
        <w:spacing w:after="0"/>
        <w:tabs>
          <w:tab w:leader="none" w:pos="1304" w:val="left"/>
        </w:tabs>
        <w:rPr>
          <w:sz w:val="20"/>
          <w:szCs w:val="20"/>
          <w:color w:val="auto"/>
        </w:rPr>
      </w:pPr>
      <w:r>
        <w:rPr>
          <w:rFonts w:ascii="Times New Roman" w:cs="Times New Roman" w:eastAsia="Times New Roman" w:hAnsi="Times New Roman"/>
          <w:sz w:val="14"/>
          <w:szCs w:val="14"/>
          <w:u w:val="single" w:color="auto"/>
          <w:color w:val="auto"/>
        </w:rPr>
        <w:t>Exhibit No.</w:t>
        <w:tab/>
        <w:t>Description</w:t>
      </w:r>
    </w:p>
    <w:p>
      <w:pPr>
        <w:spacing w:after="0" w:line="113" w:lineRule="exact"/>
        <w:rPr>
          <w:sz w:val="20"/>
          <w:szCs w:val="20"/>
          <w:color w:val="auto"/>
        </w:rPr>
      </w:pPr>
    </w:p>
    <w:p>
      <w:pPr>
        <w:ind w:left="444"/>
        <w:spacing w:after="0"/>
        <w:tabs>
          <w:tab w:leader="none" w:pos="130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26, 2022.</w:t>
      </w:r>
    </w:p>
    <w:p>
      <w:pPr>
        <w:spacing w:after="0" w:line="117" w:lineRule="exact"/>
        <w:rPr>
          <w:sz w:val="20"/>
          <w:szCs w:val="20"/>
          <w:color w:val="auto"/>
        </w:rPr>
      </w:pPr>
    </w:p>
    <w:p>
      <w:pPr>
        <w:ind w:left="444"/>
        <w:spacing w:after="0"/>
        <w:tabs>
          <w:tab w:leader="none" w:pos="130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(formatted as inline XBRL)</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P10,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27, 2022</w:t>
            </w: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Amanda Coussens</w:t>
            </w:r>
          </w:p>
        </w:tc>
      </w:tr>
      <w:tr>
        <w:trPr>
          <w:trHeight w:val="191"/>
        </w:trPr>
        <w:tc>
          <w:tcPr>
            <w:tcW w:w="3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Amanda Coussens</w:t>
            </w:r>
          </w:p>
        </w:tc>
      </w:tr>
      <w:tr>
        <w:trPr>
          <w:trHeight w:val="234"/>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4297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29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Schedules First Quarter 2022 Earnings Release for Thursday, May 12, 2022</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Dallas, Texas – April 26,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P10,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PX), a leading private markets solutions provider, today announced it will release its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results on Thursday, May 12, 2022 after U.S. markets close.</w:t>
      </w:r>
    </w:p>
    <w:p>
      <w:pPr>
        <w:spacing w:after="0" w:line="15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The company will also host a conference call at 4:30 p.m. Eastern Time on Thursday, May 12, 2022. The call may be accessed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All participants joining by telephone should dial one of the following numbers, followed by the Participant Access Code provided: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(toll free): 1-844-200-6205</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(local): 1-646-904-5544</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Canada (local): 1-226-828-7575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other locations: +1-929-526-1599</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Participant Access Code: 947750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those unable to participate in the live call, a replay will be made available on P10’s investor relations page at </w:t>
      </w:r>
      <w:r>
        <w:rPr>
          <w:rFonts w:ascii="Times New Roman" w:cs="Times New Roman" w:eastAsia="Times New Roman" w:hAnsi="Times New Roman"/>
          <w:sz w:val="18"/>
          <w:szCs w:val="18"/>
          <w:u w:val="single" w:color="auto"/>
          <w:color w:val="auto"/>
        </w:rPr>
        <w:t>www.p10alts.com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P10</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December 31, 2021, P10 has a global investor base of over 2,400 investors across 46 states, 29 countries and six continents, which includes some of the world’s largest pension funds, endowments, foundations, corporate pensions and financial institutions. Visit </w:t>
      </w:r>
      <w:r>
        <w:rPr>
          <w:rFonts w:ascii="Times New Roman" w:cs="Times New Roman" w:eastAsia="Times New Roman" w:hAnsi="Times New Roman"/>
          <w:sz w:val="18"/>
          <w:szCs w:val="18"/>
          <w:u w:val="single" w:color="auto"/>
          <w:color w:val="auto"/>
        </w:rPr>
        <w:t>www.p10alts.com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Limitations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P10 Press and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info@p10alts.com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2022-04-27T17:15:13Z</dcterms:created>
  <dcterms:modified xsi:type="dcterms:W3CDTF">2022-04-27T17:15:13Z</dcterms:modified>
</cp:coreProperties>
</file>