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90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905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Penver John K</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80"/>
        <w:spacing w:after="0" w:line="337"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02/17/2012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Chief Financial Officer</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7"/>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AUSTIN</w:t>
            </w:r>
          </w:p>
        </w:tc>
        <w:tc>
          <w:tcPr>
            <w:tcW w:w="1840" w:type="dxa"/>
            <w:vAlign w:val="bottom"/>
            <w:gridSpan w:val="2"/>
            <w:vMerge w:val="restart"/>
          </w:tcPr>
          <w:p>
            <w:pPr>
              <w:ind w:left="620"/>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ind w:right="197"/>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0.8</w:t>
            </w: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02/17/2012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45,000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jc w:val="right"/>
              <w:ind w:right="21"/>
              <w:spacing w:after="0" w:line="132" w:lineRule="exact"/>
              <w:rPr>
                <w:sz w:val="20"/>
                <w:szCs w:val="20"/>
                <w:color w:val="auto"/>
              </w:rPr>
            </w:pPr>
            <w:r>
              <w:rPr>
                <w:rFonts w:ascii="Arial" w:cs="Arial" w:eastAsia="Arial" w:hAnsi="Arial"/>
                <w:sz w:val="13"/>
                <w:szCs w:val="13"/>
                <w:color w:val="0000FF"/>
                <w:w w:val="98"/>
              </w:rPr>
              <w:t>02/17/2012</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45,000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57"/>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80" w:type="dxa"/>
            <w:vAlign w:val="bottom"/>
            <w:vMerge w:val="restart"/>
          </w:tcPr>
          <w:p>
            <w:pPr>
              <w:jc w:val="right"/>
              <w:ind w:right="26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45,000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1"/>
                <w:szCs w:val="11"/>
                <w:color w:val="auto"/>
              </w:rPr>
            </w:pP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02/17/2012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45,000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45,000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option shares shall vest and become exercisable in a series of sixteen equal quarterly installments upon the completion of each quarter of service through 2/17/2016.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51" w:lineRule="exact"/>
        <w:rPr>
          <w:rFonts w:ascii="Arial" w:cs="Arial" w:eastAsia="Arial" w:hAnsi="Arial"/>
          <w:sz w:val="13"/>
          <w:szCs w:val="13"/>
          <w:color w:val="008000"/>
        </w:rPr>
      </w:pPr>
    </w:p>
    <w:p>
      <w:pPr>
        <w:ind w:left="40" w:right="2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restricted stock units shall vest in a series of sixteen equal quarterly installments upon the completion of each quarter of service through 2/17/2016. Vested shares will be delivered to the reporting person as soon as practicable after vesting, but in each case within the period ending no later than the later of the 15th day of the 3rd month following the end of the (i) fiscal year or the (ii) calendar year, which in either case includes the vesting date.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John Penver</w:t>
            </w:r>
          </w:p>
        </w:tc>
        <w:tc>
          <w:tcPr>
            <w:tcW w:w="780" w:type="dxa"/>
            <w:vAlign w:val="bottom"/>
          </w:tcPr>
          <w:p>
            <w:pPr>
              <w:spacing w:after="0"/>
              <w:rPr>
                <w:sz w:val="20"/>
                <w:szCs w:val="20"/>
                <w:color w:val="auto"/>
              </w:rPr>
            </w:pPr>
            <w:r>
              <w:rPr>
                <w:rFonts w:ascii="Arial" w:cs="Arial" w:eastAsia="Arial" w:hAnsi="Arial"/>
                <w:sz w:val="17"/>
                <w:szCs w:val="17"/>
                <w:color w:val="0000FF"/>
                <w:w w:val="89"/>
              </w:rPr>
              <w:t>02/22/2012</w:t>
            </w:r>
          </w:p>
        </w:tc>
      </w:tr>
      <w:tr>
        <w:trPr>
          <w:trHeight w:val="20"/>
        </w:trPr>
        <w:tc>
          <w:tcPr>
            <w:tcW w:w="10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892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2019-12-17T05:03:50Z</dcterms:created>
  <dcterms:modified xsi:type="dcterms:W3CDTF">2019-12-17T05:03:50Z</dcterms:modified>
</cp:coreProperties>
</file>