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9"/>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9"/>
            <w:vMerge w:val="continue"/>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gridSpan w:val="7"/>
          </w:tcPr>
          <w:p>
            <w:pPr>
              <w:ind w:left="160"/>
              <w:spacing w:after="0"/>
              <w:rPr>
                <w:sz w:val="20"/>
                <w:szCs w:val="20"/>
                <w:color w:val="auto"/>
              </w:rPr>
            </w:pPr>
            <w:r>
              <w:rPr>
                <w:rFonts w:ascii="Arial" w:cs="Arial" w:eastAsia="Arial" w:hAnsi="Arial"/>
                <w:sz w:val="18"/>
                <w:szCs w:val="18"/>
                <w:color w:val="0000FF"/>
              </w:rPr>
              <w:t>06/22/2016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gridSpan w:val="2"/>
          </w:tcPr>
          <w:p>
            <w:pPr>
              <w:spacing w:after="0"/>
              <w:rPr>
                <w:sz w:val="12"/>
                <w:szCs w:val="12"/>
                <w:color w:val="auto"/>
              </w:rPr>
            </w:pPr>
          </w:p>
        </w:tc>
        <w:tc>
          <w:tcPr>
            <w:tcW w:w="1040" w:type="dxa"/>
            <w:vAlign w:val="bottom"/>
            <w:tcBorders>
              <w:bottom w:val="single" w:sz="8" w:color="2C2C2C"/>
            </w:tcBorders>
            <w:gridSpan w:val="3"/>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gridSpan w:val="4"/>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78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line="20" w:lineRule="exact"/>
              <w:rPr>
                <w:sz w:val="1"/>
                <w:szCs w:val="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11"/>
            <w:vMerge w:val="continue"/>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54" w:lineRule="exact"/>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gridSpan w:val="2"/>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1"/>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5"/>
                <w:szCs w:val="15"/>
                <w:color w:val="auto"/>
              </w:rPr>
            </w:pPr>
          </w:p>
        </w:tc>
        <w:tc>
          <w:tcPr>
            <w:tcW w:w="1420" w:type="dxa"/>
            <w:vAlign w:val="bottom"/>
            <w:gridSpan w:val="5"/>
          </w:tcPr>
          <w:p>
            <w:pPr>
              <w:ind w:left="2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5"/>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2,510,023</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06/22/2016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70"/>
              <w:spacing w:after="0"/>
              <w:rPr>
                <w:sz w:val="20"/>
                <w:szCs w:val="20"/>
                <w:color w:val="auto"/>
              </w:rPr>
            </w:pPr>
            <w:r>
              <w:rPr>
                <w:rFonts w:ascii="Arial" w:cs="Arial" w:eastAsia="Arial" w:hAnsi="Arial"/>
                <w:sz w:val="18"/>
                <w:szCs w:val="18"/>
                <w:color w:val="0000FF"/>
                <w:w w:val="84"/>
              </w:rPr>
              <w:t>1,385</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0.47</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2,508,638</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06/23/2016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11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9"/>
              </w:rPr>
              <w:t>102,100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0.45</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2,406,538</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2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06/24/2016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170"/>
              <w:spacing w:after="0"/>
              <w:rPr>
                <w:sz w:val="20"/>
                <w:szCs w:val="20"/>
                <w:color w:val="auto"/>
              </w:rPr>
            </w:pPr>
            <w:r>
              <w:rPr>
                <w:rFonts w:ascii="Arial" w:cs="Arial" w:eastAsia="Arial" w:hAnsi="Arial"/>
                <w:sz w:val="18"/>
                <w:szCs w:val="18"/>
                <w:color w:val="0000FF"/>
                <w:w w:val="90"/>
              </w:rPr>
              <w:t>19,518</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0.47</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2,387,020</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0"/>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320" w:type="dxa"/>
            <w:vAlign w:val="bottom"/>
            <w:gridSpan w:val="17"/>
          </w:tcPr>
          <w:p>
            <w:pPr>
              <w:jc w:val="center"/>
              <w:ind w:right="9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PVAM Perlus Microcap Fund,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5TH FLOOR, 37 ESPLANADE</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ST HELIER</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0000FF"/>
                <w:w w:val="90"/>
              </w:rPr>
              <w:t>JERSEY,</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CHANNEL</w:t>
            </w:r>
          </w:p>
        </w:tc>
        <w:tc>
          <w:tcPr>
            <w:tcW w:w="2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X0</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JE1 2TR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ISLANDS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PACIFIC VIEW ASSET MANAGEMENT (UK)</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LLP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5TH FLOOR 6 ST. ANDREW STREET</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LONDON</w:t>
      </w:r>
      <w:r>
        <w:rPr>
          <w:sz w:val="20"/>
          <w:szCs w:val="20"/>
          <w:color w:val="auto"/>
        </w:rPr>
        <w:tab/>
      </w:r>
      <w:r>
        <w:rPr>
          <w:rFonts w:ascii="Arial" w:cs="Arial" w:eastAsia="Arial" w:hAnsi="Arial"/>
          <w:sz w:val="18"/>
          <w:szCs w:val="18"/>
          <w:color w:val="0000FF"/>
        </w:rPr>
        <w:t>X0</w:t>
      </w:r>
      <w:r>
        <w:rPr>
          <w:sz w:val="20"/>
          <w:szCs w:val="20"/>
          <w:color w:val="auto"/>
        </w:rPr>
        <w:tab/>
      </w:r>
      <w:r>
        <w:rPr>
          <w:rFonts w:ascii="Arial" w:cs="Arial" w:eastAsia="Arial" w:hAnsi="Arial"/>
          <w:sz w:val="16"/>
          <w:szCs w:val="16"/>
          <w:color w:val="0000FF"/>
        </w:rPr>
        <w:t>EC4A 3AE</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0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PVAM HOLDINGS LTD.</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0000FF"/>
                <w:w w:val="92"/>
              </w:rPr>
              <w:t>5TH FLOOR 6 ST. ANDREW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LONDON</w:t>
            </w:r>
          </w:p>
        </w:tc>
        <w:tc>
          <w:tcPr>
            <w:tcW w:w="1800" w:type="dxa"/>
            <w:vAlign w:val="bottom"/>
            <w:gridSpan w:val="2"/>
          </w:tcPr>
          <w:p>
            <w:pPr>
              <w:ind w:left="360"/>
              <w:spacing w:after="0"/>
              <w:rPr>
                <w:sz w:val="20"/>
                <w:szCs w:val="20"/>
                <w:color w:val="auto"/>
              </w:rPr>
            </w:pPr>
            <w:r>
              <w:rPr>
                <w:rFonts w:ascii="Arial" w:cs="Arial" w:eastAsia="Arial" w:hAnsi="Arial"/>
                <w:sz w:val="18"/>
                <w:szCs w:val="18"/>
                <w:color w:val="0000FF"/>
              </w:rPr>
              <w:t>X0</w:t>
            </w:r>
          </w:p>
        </w:tc>
        <w:tc>
          <w:tcPr>
            <w:tcW w:w="1540" w:type="dxa"/>
            <w:vAlign w:val="bottom"/>
            <w:gridSpan w:val="2"/>
          </w:tcPr>
          <w:p>
            <w:pPr>
              <w:ind w:left="20"/>
              <w:spacing w:after="0"/>
              <w:rPr>
                <w:sz w:val="20"/>
                <w:szCs w:val="20"/>
                <w:color w:val="auto"/>
              </w:rPr>
            </w:pPr>
            <w:r>
              <w:rPr>
                <w:rFonts w:ascii="Arial" w:cs="Arial" w:eastAsia="Arial" w:hAnsi="Arial"/>
                <w:sz w:val="18"/>
                <w:szCs w:val="18"/>
                <w:color w:val="0000FF"/>
              </w:rPr>
              <w:t>EC4A 3AE</w:t>
            </w:r>
          </w:p>
        </w:tc>
      </w:tr>
      <w:tr>
        <w:trPr>
          <w:trHeight w:val="158"/>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2"/>
          </w:tcPr>
          <w:p>
            <w:pPr>
              <w:ind w:left="36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967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9678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PVAM Perlus Microcap Fund L.P. (formerly The Perlus Microcap Fund L.P.) is the beneficial owner of the shares of common stock of Key Technology, Inc. (the "Shares"). The Shares are held in the account of PVAM Perlus Microcap Fund L.P., the investments of which are managed by Pacific View Asset Management (UK) LLP (formerly Perlus Investment Management LLP) of which PVAM Holdings Ltd. ("PVAM") is the managing member. Pacific View Asset Management (UK) LLP ("PVAM LLP") exercises voting power and shares dispositive control over the Shares and PVAM shares indirect voting and dispositive power over the Shares. Each of PVAM and PVAM LLP disclaims beneficial ownership of the Shares, except to the extent of any pecuniary interest therein. This report shall not be deemed an admission that either PVAM or PVAM LLP is a beneficial owner of the Shares for purposes of Section 16 of the Securities Exchange Act of 1934, as amended, or any other purpose.</w:t>
      </w:r>
    </w:p>
    <w:p>
      <w:pPr>
        <w:spacing w:after="0" w:line="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Brian K. Endres</w:t>
            </w:r>
          </w:p>
        </w:tc>
        <w:tc>
          <w:tcPr>
            <w:tcW w:w="76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06/24/2016</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31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http//www.sec.gov/cgi-bin/browse-edgar?action=getcompany&amp;CIK=0001472885"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601068" TargetMode="External"/><Relationship Id="rId15" Type="http://schemas.openxmlformats.org/officeDocument/2006/relationships/hyperlink" Target="http://www.sec.gov/cgi-bin/browse-edgar?action=getcompany&amp;CIK=00016200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2019-12-06T18:52:28Z</dcterms:created>
  <dcterms:modified xsi:type="dcterms:W3CDTF">2019-12-06T18:52:28Z</dcterms:modified>
</cp:coreProperties>
</file>