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0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left="204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390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480" w:type="dxa"/>
            <w:vAlign w:val="bottom"/>
          </w:tcPr>
          <w:p>
            <w:pPr>
              <w:jc w:val="center"/>
              <w:ind w:left="20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00" w:type="dxa"/>
            <w:vAlign w:val="bottom"/>
          </w:tcPr>
          <w:p>
            <w:pPr>
              <w:jc w:val="center"/>
              <w:ind w:right="2066"/>
              <w:spacing w:after="0"/>
              <w:rPr>
                <w:sz w:val="20"/>
                <w:szCs w:val="20"/>
                <w:color w:val="auto"/>
              </w:rPr>
            </w:pPr>
            <w:r>
              <w:rPr>
                <w:rFonts w:ascii="Arial" w:cs="Arial" w:eastAsia="Arial" w:hAnsi="Arial"/>
                <w:sz w:val="14"/>
                <w:szCs w:val="14"/>
                <w:b w:val="1"/>
                <w:bCs w:val="1"/>
                <w:color w:val="auto"/>
                <w:w w:val="88"/>
              </w:rPr>
              <w:t>incorporation or organization)</w:t>
            </w:r>
          </w:p>
        </w:tc>
        <w:tc>
          <w:tcPr>
            <w:tcW w:w="3480" w:type="dxa"/>
            <w:vAlign w:val="bottom"/>
          </w:tcPr>
          <w:p>
            <w:pPr>
              <w:jc w:val="center"/>
              <w:ind w:left="206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South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TX 78746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3021965</wp:posOffset>
            </wp:positionH>
            <wp:positionV relativeFrom="page">
              <wp:posOffset>269240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of Shares 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6"/>
              </w:rPr>
              <w:t>Registered (1)(2)</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7"/>
              </w:rPr>
              <w:t>Per Share (3)</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0"/>
              </w:rPr>
              <w:t>Offering Price</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w:t>
            </w:r>
          </w:p>
        </w:tc>
      </w:tr>
      <w:tr>
        <w:trPr>
          <w:trHeight w:val="201"/>
        </w:trPr>
        <w:tc>
          <w:tcPr>
            <w:tcW w:w="20" w:type="dxa"/>
            <w:vAlign w:val="bottom"/>
          </w:tcPr>
          <w:p>
            <w:pPr>
              <w:spacing w:after="0"/>
              <w:rPr>
                <w:sz w:val="17"/>
                <w:szCs w:val="17"/>
                <w:color w:val="auto"/>
              </w:rPr>
            </w:pPr>
          </w:p>
        </w:tc>
        <w:tc>
          <w:tcPr>
            <w:tcW w:w="50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2000 Stock Incentive Plan</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237"/>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Common Stock, $0.001 par value (options available for future grant)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1,080,000</w:t>
            </w:r>
          </w:p>
        </w:tc>
        <w:tc>
          <w:tcPr>
            <w:tcW w:w="1600" w:type="dxa"/>
            <w:vAlign w:val="bottom"/>
            <w:tcBorders>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$0.815</w:t>
            </w:r>
          </w:p>
        </w:tc>
        <w:tc>
          <w:tcPr>
            <w:tcW w:w="1600" w:type="dxa"/>
            <w:vAlign w:val="bottom"/>
            <w:tcBorders>
              <w:right w:val="single" w:sz="8" w:color="auto"/>
            </w:tcBorders>
          </w:tcPr>
          <w:p>
            <w:pPr>
              <w:jc w:val="center"/>
              <w:ind w:left="30"/>
              <w:spacing w:after="0"/>
              <w:rPr>
                <w:sz w:val="20"/>
                <w:szCs w:val="20"/>
                <w:color w:val="auto"/>
              </w:rPr>
            </w:pPr>
            <w:r>
              <w:rPr>
                <w:rFonts w:ascii="Arial" w:cs="Arial" w:eastAsia="Arial" w:hAnsi="Arial"/>
                <w:sz w:val="18"/>
                <w:szCs w:val="18"/>
                <w:color w:val="auto"/>
                <w:w w:val="87"/>
              </w:rPr>
              <w:t>$880,200</w:t>
            </w:r>
          </w:p>
        </w:tc>
        <w:tc>
          <w:tcPr>
            <w:tcW w:w="1560" w:type="dxa"/>
            <w:vAlign w:val="bottom"/>
          </w:tcPr>
          <w:p>
            <w:pPr>
              <w:jc w:val="center"/>
              <w:ind w:left="6"/>
              <w:spacing w:after="0"/>
              <w:rPr>
                <w:sz w:val="20"/>
                <w:szCs w:val="20"/>
                <w:color w:val="auto"/>
              </w:rPr>
            </w:pPr>
            <w:r>
              <w:rPr>
                <w:rFonts w:ascii="Arial" w:cs="Arial" w:eastAsia="Arial" w:hAnsi="Arial"/>
                <w:sz w:val="18"/>
                <w:szCs w:val="18"/>
                <w:color w:val="auto"/>
                <w:w w:val="87"/>
              </w:rPr>
              <w:t>$62.76</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shall also cover any additional shares of Common Stock which become issuable under the 2000 Stock Incentive Plan by reason of any stock dividend, stock split, recapitalization or any other similar transaction effected without the receipt of consideration that results in an increase in the number of the Registrant’s outstanding shares of Common Stock.</w:t>
      </w:r>
    </w:p>
    <w:p>
      <w:pPr>
        <w:ind w:left="460" w:right="3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share of Common Stock is accompanied by a preferred share purchase right pursuant to the Rights Agreement, dated as of December 13, 2001, as may be amended from time to time, between Active Power and EquiServe Trust N.A., as Rights Agent.</w:t>
      </w:r>
    </w:p>
    <w:p>
      <w:pPr>
        <w:ind w:left="46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offering price per share has been estimated in accordance with Rule 457(c) under the Securities Act of 1933, as amended (the “Securities Act”), as to the 1,080,000 additional shares of Common Stock authorized for issuance pursuant to the 2000 Stock Incentive Plan, solely for the purpose of calculating the registration fee. No options have been granted with respect to such shares. The computation is based upon the average of the high and low prices of the Common Stock as reported on the Nasdaq Global Market on March 1, 2010, because the price at which the options to be granted in the future may be exercised is not currently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r>
      <w:tr>
        <w:trPr>
          <w:trHeight w:val="399"/>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PART II</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760" w:type="dxa"/>
            <w:vAlign w:val="bottom"/>
          </w:tcPr>
          <w:p>
            <w:pPr>
              <w:ind w:left="4480"/>
              <w:spacing w:after="0"/>
              <w:rPr>
                <w:sz w:val="20"/>
                <w:szCs w:val="20"/>
                <w:color w:val="auto"/>
              </w:rPr>
            </w:pPr>
            <w:r>
              <w:rPr>
                <w:rFonts w:ascii="Arial" w:cs="Arial" w:eastAsia="Arial" w:hAnsi="Arial"/>
                <w:sz w:val="18"/>
                <w:szCs w:val="18"/>
                <w:color w:val="auto"/>
                <w:w w:val="99"/>
              </w:rPr>
              <w:t>II-2</w:t>
            </w:r>
          </w:p>
        </w:tc>
      </w:tr>
      <w:tr>
        <w:trPr>
          <w:trHeight w:val="196"/>
        </w:trPr>
        <w:tc>
          <w:tcPr>
            <w:tcW w:w="440" w:type="dxa"/>
            <w:vAlign w:val="bottom"/>
          </w:tcPr>
          <w:p>
            <w:pPr>
              <w:spacing w:after="0"/>
              <w:rPr>
                <w:sz w:val="17"/>
                <w:szCs w:val="17"/>
                <w:color w:val="auto"/>
              </w:rPr>
            </w:pPr>
          </w:p>
        </w:tc>
        <w:tc>
          <w:tcPr>
            <w:tcW w:w="434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3. Incorporation of Documents by Reference</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II-2</w:t>
            </w:r>
          </w:p>
        </w:tc>
      </w:tr>
      <w:tr>
        <w:trPr>
          <w:trHeight w:val="196"/>
        </w:trPr>
        <w:tc>
          <w:tcPr>
            <w:tcW w:w="4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Item 5. Interests of Named Experts and Counsel</w:t>
              </w:r>
            </w:hyperlink>
          </w:p>
        </w:tc>
        <w:tc>
          <w:tcPr>
            <w:tcW w:w="120" w:type="dxa"/>
            <w:vAlign w:val="bottom"/>
            <w:tcBorders>
              <w:top w:val="single" w:sz="8" w:color="0000EE"/>
            </w:tcBorders>
            <w:gridSpan w:val="2"/>
          </w:tcPr>
          <w:p>
            <w:pPr>
              <w:spacing w:after="0"/>
              <w:rPr>
                <w:sz w:val="17"/>
                <w:szCs w:val="17"/>
                <w:color w:val="auto"/>
              </w:rPr>
            </w:pPr>
          </w:p>
        </w:tc>
        <w:tc>
          <w:tcPr>
            <w:tcW w:w="840" w:type="dxa"/>
            <w:vAlign w:val="bottom"/>
            <w:gridSpan w:val="2"/>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II-3</w:t>
            </w:r>
          </w:p>
        </w:tc>
      </w:tr>
      <w:tr>
        <w:trPr>
          <w:trHeight w:val="196"/>
        </w:trPr>
        <w:tc>
          <w:tcPr>
            <w:tcW w:w="4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6.</w:t>
              </w:r>
            </w:hyperlink>
          </w:p>
        </w:tc>
        <w:tc>
          <w:tcPr>
            <w:tcW w:w="3820" w:type="dxa"/>
            <w:vAlign w:val="bottom"/>
            <w:gridSpan w:val="8"/>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Indemnification of Directors and Officers</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II-3</w:t>
            </w:r>
          </w:p>
        </w:tc>
      </w:tr>
      <w:tr>
        <w:trPr>
          <w:trHeight w:val="196"/>
        </w:trPr>
        <w:tc>
          <w:tcPr>
            <w:tcW w:w="440" w:type="dxa"/>
            <w:vAlign w:val="bottom"/>
          </w:tcPr>
          <w:p>
            <w:pPr>
              <w:spacing w:after="0"/>
              <w:rPr>
                <w:sz w:val="17"/>
                <w:szCs w:val="17"/>
                <w:color w:val="auto"/>
              </w:rPr>
            </w:pPr>
          </w:p>
        </w:tc>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8.</w:t>
              </w:r>
            </w:hyperlink>
          </w:p>
        </w:tc>
        <w:tc>
          <w:tcPr>
            <w:tcW w:w="294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Exhibits</w:t>
              </w:r>
            </w:hyperlink>
          </w:p>
        </w:tc>
        <w:tc>
          <w:tcPr>
            <w:tcW w:w="880" w:type="dxa"/>
            <w:vAlign w:val="bottom"/>
            <w:gridSpan w:val="3"/>
          </w:tcPr>
          <w:p>
            <w:pPr>
              <w:spacing w:after="0"/>
              <w:rPr>
                <w:sz w:val="17"/>
                <w:szCs w:val="17"/>
                <w:color w:val="auto"/>
              </w:rPr>
            </w:pPr>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II-3</w:t>
            </w:r>
          </w:p>
        </w:tc>
      </w:tr>
      <w:tr>
        <w:trPr>
          <w:trHeight w:val="20"/>
        </w:trPr>
        <w:tc>
          <w:tcPr>
            <w:tcW w:w="4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20" w:type="dxa"/>
            <w:vAlign w:val="bottom"/>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9.</w:t>
              </w:r>
            </w:hyperlink>
          </w:p>
        </w:tc>
        <w:tc>
          <w:tcPr>
            <w:tcW w:w="3820" w:type="dxa"/>
            <w:vAlign w:val="bottom"/>
            <w:gridSpan w:val="8"/>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Undertakings</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II-3</w:t>
            </w:r>
          </w:p>
        </w:tc>
      </w:tr>
      <w:tr>
        <w:trPr>
          <w:trHeight w:val="20"/>
        </w:trPr>
        <w:tc>
          <w:tcPr>
            <w:tcW w:w="4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96"/>
        </w:trPr>
        <w:tc>
          <w:tcPr>
            <w:tcW w:w="4780" w:type="dxa"/>
            <w:vAlign w:val="bottom"/>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SIGNATURES</w:t>
              </w:r>
            </w:hyperlink>
          </w:p>
        </w:tc>
        <w:tc>
          <w:tcPr>
            <w:tcW w:w="1880" w:type="dxa"/>
            <w:vAlign w:val="bottom"/>
          </w:tcPr>
          <w:p>
            <w:pPr>
              <w:spacing w:after="0"/>
              <w:rPr>
                <w:sz w:val="17"/>
                <w:szCs w:val="17"/>
                <w:color w:val="auto"/>
              </w:rPr>
            </w:pPr>
          </w:p>
        </w:tc>
        <w:tc>
          <w:tcPr>
            <w:tcW w:w="4760" w:type="dxa"/>
            <w:vAlign w:val="bottom"/>
          </w:tcPr>
          <w:p>
            <w:pPr>
              <w:ind w:left="4480"/>
              <w:spacing w:after="0" w:line="196" w:lineRule="exact"/>
              <w:rPr>
                <w:sz w:val="20"/>
                <w:szCs w:val="20"/>
                <w:color w:val="auto"/>
              </w:rPr>
            </w:pPr>
            <w:r>
              <w:rPr>
                <w:rFonts w:ascii="Arial" w:cs="Arial" w:eastAsia="Arial" w:hAnsi="Arial"/>
                <w:sz w:val="18"/>
                <w:szCs w:val="18"/>
                <w:color w:val="auto"/>
                <w:w w:val="99"/>
              </w:rPr>
              <w:t>II-5</w:t>
            </w:r>
          </w:p>
        </w:tc>
      </w:tr>
      <w:tr>
        <w:trPr>
          <w:trHeight w:val="20"/>
        </w:trPr>
        <w:tc>
          <w:tcPr>
            <w:tcW w:w="1080" w:type="dxa"/>
            <w:vAlign w:val="bottom"/>
            <w:gridSpan w:val="4"/>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28"/>
        </w:trPr>
        <w:tc>
          <w:tcPr>
            <w:tcW w:w="4780" w:type="dxa"/>
            <w:vAlign w:val="bottom"/>
            <w:gridSpan w:val="11"/>
          </w:tcPr>
          <w:p>
            <w:pPr>
              <w:spacing w:after="0"/>
              <w:rPr>
                <w:sz w:val="20"/>
                <w:szCs w:val="20"/>
                <w:color w:val="auto"/>
              </w:rPr>
            </w:pPr>
            <w:r>
              <w:rPr>
                <w:rFonts w:ascii="Arial" w:cs="Arial" w:eastAsia="Arial" w:hAnsi="Arial"/>
                <w:sz w:val="18"/>
                <w:szCs w:val="18"/>
                <w:color w:val="auto"/>
              </w:rPr>
              <w:t>Opinion/Consent of Counsel</w:t>
            </w:r>
          </w:p>
        </w:tc>
        <w:tc>
          <w:tcPr>
            <w:tcW w:w="188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184"/>
        </w:trPr>
        <w:tc>
          <w:tcPr>
            <w:tcW w:w="4780" w:type="dxa"/>
            <w:vAlign w:val="bottom"/>
            <w:gridSpan w:val="11"/>
          </w:tcPr>
          <w:p>
            <w:pPr>
              <w:spacing w:after="0" w:line="184" w:lineRule="exact"/>
              <w:rPr>
                <w:rFonts w:ascii="Arial" w:cs="Arial" w:eastAsia="Arial" w:hAnsi="Arial"/>
                <w:sz w:val="18"/>
                <w:szCs w:val="18"/>
                <w:color w:val="0000EE"/>
              </w:rPr>
            </w:pPr>
            <w:hyperlink w:anchor="page11">
              <w:r>
                <w:rPr>
                  <w:rFonts w:ascii="Arial" w:cs="Arial" w:eastAsia="Arial" w:hAnsi="Arial"/>
                  <w:sz w:val="18"/>
                  <w:szCs w:val="18"/>
                  <w:color w:val="0000EE"/>
                </w:rPr>
                <w:t>Consent of Independent Registered Public Accounting Firm</w:t>
              </w:r>
            </w:hyperlink>
          </w:p>
        </w:tc>
        <w:tc>
          <w:tcPr>
            <w:tcW w:w="1880" w:type="dxa"/>
            <w:vAlign w:val="bottom"/>
          </w:tcPr>
          <w:p>
            <w:pPr>
              <w:spacing w:after="0"/>
              <w:rPr>
                <w:sz w:val="15"/>
                <w:szCs w:val="15"/>
                <w:color w:val="auto"/>
              </w:rPr>
            </w:pPr>
          </w:p>
        </w:tc>
        <w:tc>
          <w:tcPr>
            <w:tcW w:w="4760" w:type="dxa"/>
            <w:vAlign w:val="bottom"/>
          </w:tcPr>
          <w:p>
            <w:pPr>
              <w:spacing w:after="0"/>
              <w:rPr>
                <w:sz w:val="15"/>
                <w:szCs w:val="15"/>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STATEMENT ON FORM S-8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GENERAL INSTRUCTION E — REGISTRATION OF ADDITIONAL SECURITIES</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Registration Statement on Form S-8 (this “Registration Statement”) is being filed for the purpose of registering an additional 1,080,000 shares of Active Power, Inc.’s (the “Registrant”) Common Stock to be issued pursuant to the Registrant’s 2000 Stock Incentive Plan (the “Plan”). The contents of (i) the Registrant’s Form S-8 Registration Statement filed with the Securities and Exchange Commission (the “Commission”) on March 3, 2009 (File No. 333-157662) relating to the Plan, (ii) the Registrant’s Form S-8 Registration Statement filed with the Commission on April 28, 2008 (File No. 333-150481) relating to the Plan,</w:t>
      </w:r>
    </w:p>
    <w:p>
      <w:pPr>
        <w:spacing w:after="0" w:line="3" w:lineRule="exact"/>
        <w:rPr>
          <w:sz w:val="20"/>
          <w:szCs w:val="20"/>
          <w:color w:val="auto"/>
        </w:rPr>
      </w:pPr>
    </w:p>
    <w:p>
      <w:pPr>
        <w:ind w:firstLine="8"/>
        <w:spacing w:after="0" w:line="287"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Form S-8 Registration Statement filed with the Commission on July 23, 2007 (File No. 333-144782) relating to the Plan, (iv) the Registrant’s Form S-8 Registration Statement filed with the Commission on March 29, 2006 (File No. 333-132792) relating to the Plan, (v) the Registrant’s Form S-8 Registration Statement filed with the Commission on March 25, 2005 (File No. 333-123587) relating to the Plan, (vi) the Registrant’s Form S-8 Registration Statement filed with the Commission on April 30, 2004 (File No. 333-115039) relating to the Plan, (vii) the Registrant’s Form S-8 Registration Statement filed with the Commission on April 24, 2003 (File No. 333-104725) relating to the Plan, (viii) the Registrant’s Form S-8 Registration Statement filed with the Commission on February 23, 2001 (File No. 333-56122) relating to the Plan, and (ix) the Registrant’s Form S-8 Registration Statement filed with the Commission on August 8, 2000 (File No. 333-43248) relating to the Plan (collectively, the “Filed Form S-8s”), including periodic filings updating or amending the contents of the Filed Form S-8s, are incorporated by reference into this Registration Statement pursuant to General Instruction E of Form S-8. The reports the Registrant has most recently filed with the Commission are listed below in Part II, Item 3.</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REQUIRED IN REGISTRATION STATEMENT</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into this Registration Statement:</w:t>
      </w:r>
    </w:p>
    <w:p>
      <w:pPr>
        <w:spacing w:after="0" w:line="194" w:lineRule="exact"/>
        <w:rPr>
          <w:sz w:val="20"/>
          <w:szCs w:val="20"/>
          <w:color w:val="auto"/>
        </w:rPr>
      </w:pPr>
    </w:p>
    <w:p>
      <w:pPr>
        <w:ind w:right="180" w:firstLine="464"/>
        <w:spacing w:after="0" w:line="268"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2009, filed with the Commission on March 4, 2010 pursuant to Section 13 of the Securities Exchange Act of 1934, as amended (the “Exchange Act”);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February 22, 2010;</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Current Report on Form 8-K filed with the Commission on March 3, 2010;</w:t>
      </w:r>
    </w:p>
    <w:p>
      <w:pPr>
        <w:spacing w:after="0" w:line="171"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the terms, rights and provisions applicable to the Registrant’s Common Stock are described; and</w:t>
      </w:r>
    </w:p>
    <w:p>
      <w:pPr>
        <w:spacing w:after="0" w:line="131"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the terms, rights and provisions applicable to the Registrant’s Preferred Share Purchase Rights are described.</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All documents subsequently filed by the Registrant pursuant to Section 13(a), 13(c), 14 or 15(d) of the Exchange Act on or after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part hereof from the date of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is or was a director, officer, employee or agent of the Registrant may and, in some cases, must be indemnified by the Registrant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Registrant. This indemnification does not apply, in a derivative action, to matters as to which it is adjudged that the director, officer, employee or agent is liable to the Registrant,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no reasonable cause to believe his conduct was unlawful.</w:t>
      </w:r>
    </w:p>
    <w:p>
      <w:pPr>
        <w:spacing w:after="0" w:line="118"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Registrant’s certificate of incorporation provides that no director shall be liable to the Registrant or its stockholders for monetary damages for breach of fiduciary duty as a director to the fullest extent permitted by the DGCL. The Registrant’s bylaws require it to indemnify its directors and executive officers to the fullest extent permitted by Delaware law. The Registrant has entered into indemnification agreements with all of its directors and executive officers and has purchased directors’ and officers’ liability insurance.</w:t>
      </w:r>
    </w:p>
    <w:p>
      <w:pPr>
        <w:spacing w:after="0" w:line="143"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Reference is made to the underwriting agreement filed as Exhibit 1.1 to Registrant’s Registration Statement No. 333-36946, pursuant to which the underwriters have agreed to indemnify the Registrant’s officers and directors against certain liabilities under the Securities Act.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on the accompanying Index to Exhibits are filed as part of, or incorporated by reference into, this Registration Statement.</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right="20" w:firstLine="1492"/>
        <w:spacing w:after="0" w:line="291" w:lineRule="auto"/>
        <w:tabs>
          <w:tab w:leader="none" w:pos="1742"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260" w:firstLine="1492"/>
        <w:spacing w:after="0" w:line="268" w:lineRule="auto"/>
        <w:tabs>
          <w:tab w:leader="none" w:pos="1791"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40" w:lineRule="exact"/>
        <w:rPr>
          <w:sz w:val="20"/>
          <w:szCs w:val="20"/>
          <w:color w:val="auto"/>
        </w:rPr>
      </w:pPr>
    </w:p>
    <w:p>
      <w:pPr>
        <w:ind w:right="160" w:firstLine="921"/>
        <w:spacing w:after="0" w:line="259" w:lineRule="auto"/>
        <w:tabs>
          <w:tab w:leader="none" w:pos="1162"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760" w:firstLine="921"/>
        <w:spacing w:after="0" w:line="268" w:lineRule="auto"/>
        <w:tabs>
          <w:tab w:leader="none" w:pos="1162"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2" w:lineRule="exact"/>
        <w:rPr>
          <w:rFonts w:ascii="Arial" w:cs="Arial" w:eastAsia="Arial" w:hAnsi="Arial"/>
          <w:sz w:val="16"/>
          <w:szCs w:val="16"/>
          <w:color w:val="auto"/>
        </w:rPr>
      </w:pPr>
    </w:p>
    <w:p>
      <w:pPr>
        <w:ind w:firstLine="464"/>
        <w:spacing w:after="0" w:line="290"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Active Power, Inc., certifies that it has reasonable grounds to believe that it meets all of the requirements for filing on Form S-8 and has duly caused this Registration Statement to be signed on its behalf by the undersigned, thereunto duly authorized, in the City of Austin, State of Texas, on March 4, 2010.</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Clishem and John Penver, and each of them, his attorneys-in-fact, each with the power of substitution, for him and in his name, place and stead, in any and all capacities, to sign any and all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their substitute or substitutes, may lawfully do or cause to be done by virtue hereof.</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ectPr>
          <w:pgSz w:w="11900" w:h="16838" w:orient="portrait"/>
          <w:cols w:equalWidth="0" w:num="1">
            <w:col w:w="11400"/>
          </w:cols>
          <w:pgMar w:left="240" w:top="459" w:right="259" w:bottom="1440" w:gutter="0" w:footer="0" w:header="0"/>
        </w:sectPr>
      </w:pPr>
    </w:p>
    <w:p>
      <w:pPr>
        <w:spacing w:after="0" w:line="168"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8301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A. C</w:t>
      </w:r>
      <w:r>
        <w:rPr>
          <w:rFonts w:ascii="Arial" w:cs="Arial" w:eastAsia="Arial" w:hAnsi="Arial"/>
          <w:sz w:val="14"/>
          <w:szCs w:val="14"/>
          <w:color w:val="auto"/>
        </w:rPr>
        <w:t>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01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James A. Clishem</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OHN</w:t>
      </w:r>
      <w:r>
        <w:rPr>
          <w:rFonts w:ascii="Arial" w:cs="Arial" w:eastAsia="Arial" w:hAnsi="Arial"/>
          <w:sz w:val="18"/>
          <w:szCs w:val="18"/>
          <w:color w:val="auto"/>
        </w:rPr>
        <w:t xml:space="preserve"> K. P</w:t>
      </w:r>
      <w:r>
        <w:rPr>
          <w:rFonts w:ascii="Arial" w:cs="Arial" w:eastAsia="Arial" w:hAnsi="Arial"/>
          <w:sz w:val="14"/>
          <w:szCs w:val="14"/>
          <w:color w:val="auto"/>
        </w:rPr>
        <w:t>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01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John K. Penver</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ENJAMIN</w:t>
      </w:r>
      <w:r>
        <w:rPr>
          <w:rFonts w:ascii="Arial" w:cs="Arial" w:eastAsia="Arial" w:hAnsi="Arial"/>
          <w:sz w:val="18"/>
          <w:szCs w:val="18"/>
          <w:color w:val="auto"/>
        </w:rPr>
        <w:t xml:space="preserve"> L. S</w:t>
      </w:r>
      <w:r>
        <w:rPr>
          <w:rFonts w:ascii="Arial" w:cs="Arial" w:eastAsia="Arial" w:hAnsi="Arial"/>
          <w:sz w:val="14"/>
          <w:szCs w:val="14"/>
          <w:color w:val="auto"/>
        </w:rPr>
        <w:t>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0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Benjamin L. Scott</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KE</w:t>
      </w:r>
      <w:r>
        <w:rPr>
          <w:rFonts w:ascii="Arial" w:cs="Arial" w:eastAsia="Arial" w:hAnsi="Arial"/>
          <w:sz w:val="18"/>
          <w:szCs w:val="18"/>
          <w:color w:val="auto"/>
        </w:rPr>
        <w:t xml:space="preserve"> A</w:t>
      </w:r>
      <w:r>
        <w:rPr>
          <w:rFonts w:ascii="Arial" w:cs="Arial" w:eastAsia="Arial" w:hAnsi="Arial"/>
          <w:sz w:val="14"/>
          <w:szCs w:val="14"/>
          <w:color w:val="auto"/>
        </w:rPr>
        <w:t>LMGREN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0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Ake Almgren</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ODNEY</w:t>
      </w:r>
      <w:r>
        <w:rPr>
          <w:rFonts w:ascii="Arial" w:cs="Arial" w:eastAsia="Arial" w:hAnsi="Arial"/>
          <w:sz w:val="18"/>
          <w:szCs w:val="18"/>
          <w:color w:val="auto"/>
        </w:rPr>
        <w:t xml:space="preserve"> S. B</w:t>
      </w:r>
      <w:r>
        <w:rPr>
          <w:rFonts w:ascii="Arial" w:cs="Arial" w:eastAsia="Arial" w:hAnsi="Arial"/>
          <w:sz w:val="14"/>
          <w:szCs w:val="14"/>
          <w:color w:val="auto"/>
        </w:rPr>
        <w:t>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Rodney S. Bond</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J</w:t>
      </w:r>
      <w:r>
        <w:rPr>
          <w:rFonts w:ascii="Arial" w:cs="Arial" w:eastAsia="Arial" w:hAnsi="Arial"/>
          <w:sz w:val="14"/>
          <w:szCs w:val="14"/>
          <w:color w:val="auto"/>
        </w:rPr>
        <w:t>AMES</w:t>
      </w:r>
      <w:r>
        <w:rPr>
          <w:rFonts w:ascii="Arial" w:cs="Arial" w:eastAsia="Arial" w:hAnsi="Arial"/>
          <w:sz w:val="18"/>
          <w:szCs w:val="18"/>
          <w:color w:val="auto"/>
        </w:rPr>
        <w:t xml:space="preserve"> E. </w:t>
      </w:r>
      <w:r>
        <w:rPr>
          <w:rFonts w:ascii="Arial" w:cs="Arial" w:eastAsia="Arial" w:hAnsi="Arial"/>
          <w:sz w:val="14"/>
          <w:szCs w:val="14"/>
          <w:color w:val="auto"/>
        </w:rPr>
        <w:t>DE</w:t>
      </w:r>
      <w:r>
        <w:rPr>
          <w:rFonts w:ascii="Arial" w:cs="Arial" w:eastAsia="Arial" w:hAnsi="Arial"/>
          <w:sz w:val="18"/>
          <w:szCs w:val="18"/>
          <w:color w:val="auto"/>
        </w:rPr>
        <w:t>V</w:t>
      </w:r>
      <w:r>
        <w:rPr>
          <w:rFonts w:ascii="Arial" w:cs="Arial" w:eastAsia="Arial" w:hAnsi="Arial"/>
          <w:sz w:val="14"/>
          <w:szCs w:val="14"/>
          <w:color w:val="auto"/>
        </w:rPr>
        <w:t>ENNY</w:t>
      </w:r>
      <w:r>
        <w:rPr>
          <w:rFonts w:ascii="Arial" w:cs="Arial" w:eastAsia="Arial" w:hAnsi="Arial"/>
          <w:sz w:val="18"/>
          <w:szCs w:val="18"/>
          <w:color w:val="auto"/>
        </w:rPr>
        <w:t xml:space="preserv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0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James E. deVenny III</w:t>
      </w:r>
    </w:p>
    <w:p>
      <w:pPr>
        <w:spacing w:after="0" w:line="225"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R</w:t>
      </w:r>
      <w:r>
        <w:rPr>
          <w:rFonts w:ascii="Arial" w:cs="Arial" w:eastAsia="Arial" w:hAnsi="Arial"/>
          <w:sz w:val="13"/>
          <w:szCs w:val="13"/>
          <w:color w:val="auto"/>
        </w:rPr>
        <w:t>OBERT</w:t>
      </w:r>
      <w:r>
        <w:rPr>
          <w:rFonts w:ascii="Arial" w:cs="Arial" w:eastAsia="Arial" w:hAnsi="Arial"/>
          <w:sz w:val="16"/>
          <w:szCs w:val="16"/>
          <w:color w:val="auto"/>
        </w:rPr>
        <w:t xml:space="preserve"> S. G</w:t>
      </w:r>
      <w:r>
        <w:rPr>
          <w:rFonts w:ascii="Arial" w:cs="Arial" w:eastAsia="Arial" w:hAnsi="Arial"/>
          <w:sz w:val="13"/>
          <w:szCs w:val="13"/>
          <w:color w:val="auto"/>
        </w:rPr>
        <w:t>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830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Robert S.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8301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Jan H. Lindelow</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538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0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Chief Executive Officer, President and Director (Principal Executive Officer)</w:t>
      </w:r>
    </w:p>
    <w:p>
      <w:pPr>
        <w:spacing w:after="0" w:line="21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Chief Financial Officer (Principal Financial and Accounting Officer)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7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6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8890</wp:posOffset>
            </wp:positionV>
            <wp:extent cx="1586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4, 2010</w:t>
      </w:r>
    </w:p>
    <w:p>
      <w:pPr>
        <w:spacing w:after="0" w:line="200" w:lineRule="exact"/>
        <w:rPr>
          <w:sz w:val="20"/>
          <w:szCs w:val="20"/>
          <w:color w:val="auto"/>
        </w:rPr>
      </w:pP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color w:val="auto"/>
        </w:rPr>
        <w:t>March</w:t>
        <w:tab/>
        <w:t>, 2010</w:t>
      </w:r>
    </w:p>
    <w:p>
      <w:pPr>
        <w:sectPr>
          <w:pgSz w:w="11900" w:h="16838" w:orient="portrait"/>
          <w:cols w:equalWidth="0" w:num="3">
            <w:col w:w="3980" w:space="720"/>
            <w:col w:w="4200" w:space="720"/>
            <w:col w:w="178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jc w:val="center"/>
              <w:ind w:right="713"/>
              <w:spacing w:after="0"/>
              <w:rPr>
                <w:sz w:val="20"/>
                <w:szCs w:val="20"/>
                <w:color w:val="auto"/>
              </w:rPr>
            </w:pPr>
            <w:r>
              <w:rPr>
                <w:rFonts w:ascii="Arial" w:cs="Arial" w:eastAsia="Arial" w:hAnsi="Arial"/>
                <w:sz w:val="18"/>
                <w:szCs w:val="18"/>
                <w:color w:val="auto"/>
                <w:w w:val="94"/>
              </w:rPr>
              <w:t>ACTIVE POWER, INC.</w:t>
            </w:r>
          </w:p>
        </w:tc>
      </w:tr>
      <w:tr>
        <w:trPr>
          <w:trHeight w:val="378"/>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20" w:type="dxa"/>
            <w:vAlign w:val="bottom"/>
          </w:tcPr>
          <w:p>
            <w:pPr>
              <w:jc w:val="center"/>
              <w:ind w:right="693"/>
              <w:spacing w:after="0"/>
              <w:rPr>
                <w:sz w:val="20"/>
                <w:szCs w:val="20"/>
                <w:color w:val="auto"/>
              </w:rPr>
            </w:pPr>
            <w:r>
              <w:rPr>
                <w:rFonts w:ascii="Arial" w:cs="Arial" w:eastAsia="Arial" w:hAnsi="Arial"/>
                <w:sz w:val="18"/>
                <w:szCs w:val="18"/>
                <w:color w:val="auto"/>
                <w:w w:val="92"/>
              </w:rPr>
              <w:t>REGISTRATION STATEMENT ON FORM S-8</w:t>
            </w:r>
          </w:p>
        </w:tc>
      </w:tr>
      <w:tr>
        <w:trPr>
          <w:trHeight w:val="378"/>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20" w:type="dxa"/>
            <w:vAlign w:val="bottom"/>
          </w:tcPr>
          <w:p>
            <w:pPr>
              <w:jc w:val="center"/>
              <w:ind w:right="713"/>
              <w:spacing w:after="0"/>
              <w:rPr>
                <w:sz w:val="20"/>
                <w:szCs w:val="20"/>
                <w:color w:val="auto"/>
              </w:rPr>
            </w:pPr>
            <w:r>
              <w:rPr>
                <w:rFonts w:ascii="Arial" w:cs="Arial" w:eastAsia="Arial" w:hAnsi="Arial"/>
                <w:sz w:val="18"/>
                <w:szCs w:val="18"/>
                <w:color w:val="auto"/>
                <w:w w:val="96"/>
              </w:rPr>
              <w:t>INDEX TO EXHIBITS</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24"/>
                <w:szCs w:val="24"/>
                <w:color w:val="auto"/>
              </w:rPr>
            </w:pPr>
          </w:p>
        </w:tc>
        <w:tc>
          <w:tcPr>
            <w:tcW w:w="10620" w:type="dxa"/>
            <w:vAlign w:val="bottom"/>
          </w:tcPr>
          <w:p>
            <w:pPr>
              <w:spacing w:after="0"/>
              <w:rPr>
                <w:sz w:val="24"/>
                <w:szCs w:val="24"/>
                <w:color w:val="auto"/>
              </w:rPr>
            </w:pPr>
          </w:p>
        </w:tc>
      </w:tr>
      <w:tr>
        <w:trPr>
          <w:trHeight w:val="181"/>
        </w:trPr>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5"/>
                <w:szCs w:val="15"/>
                <w:color w:val="auto"/>
              </w:rPr>
            </w:pPr>
          </w:p>
        </w:tc>
        <w:tc>
          <w:tcPr>
            <w:tcW w:w="10620" w:type="dxa"/>
            <w:vAlign w:val="bottom"/>
            <w:tcBorders>
              <w:bottom w:val="single" w:sz="8" w:color="auto"/>
            </w:tcBorders>
          </w:tcPr>
          <w:p>
            <w:pPr>
              <w:ind w:left="4980"/>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Restated Certificate of Incorporation (filed as Exhibit 3.1 to Active Power’s Quarterly Report on Form 10-Q filed on July 28, 2006).</w:t>
            </w: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9"/>
              </w:rPr>
              <w:t>Second Amended and Restated Bylaws (filed as Exhibit 3.2 to Active Power’s Current Report on Form 8-K filed on February 2, 2007).</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Amendment to Second Amended and Restated Bylaws (filed as Exhibit 3.01 to Active Power’s Current Report on Form 8-K filed on December 7,</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340"/>
              <w:spacing w:after="0"/>
              <w:rPr>
                <w:sz w:val="20"/>
                <w:szCs w:val="20"/>
                <w:color w:val="auto"/>
              </w:rPr>
            </w:pPr>
            <w:r>
              <w:rPr>
                <w:rFonts w:ascii="Arial" w:cs="Arial" w:eastAsia="Arial" w:hAnsi="Arial"/>
                <w:sz w:val="18"/>
                <w:szCs w:val="18"/>
                <w:color w:val="auto"/>
              </w:rPr>
              <w:t>2007).</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Active Power, Inc. 2000 Stock Incentive Plan (filed as Exhibit 10.2 to Active Power’s IPO Registration Statement on Form S-l (SEC File No. 333-</w:t>
            </w:r>
          </w:p>
        </w:tc>
      </w:tr>
      <w:tr>
        <w:trPr>
          <w:trHeight w:val="222"/>
        </w:trPr>
        <w:tc>
          <w:tcPr>
            <w:tcW w:w="460" w:type="dxa"/>
            <w:vAlign w:val="bottom"/>
          </w:tcPr>
          <w:p>
            <w:pPr>
              <w:spacing w:after="0"/>
              <w:rPr>
                <w:sz w:val="19"/>
                <w:szCs w:val="19"/>
                <w:color w:val="auto"/>
              </w:rPr>
            </w:pPr>
          </w:p>
        </w:tc>
        <w:tc>
          <w:tcPr>
            <w:tcW w:w="10960" w:type="dxa"/>
            <w:vAlign w:val="bottom"/>
            <w:gridSpan w:val="2"/>
          </w:tcPr>
          <w:p>
            <w:pPr>
              <w:ind w:left="340"/>
              <w:spacing w:after="0"/>
              <w:rPr>
                <w:sz w:val="20"/>
                <w:szCs w:val="20"/>
                <w:color w:val="auto"/>
              </w:rPr>
            </w:pPr>
            <w:r>
              <w:rPr>
                <w:rFonts w:ascii="Arial" w:cs="Arial" w:eastAsia="Arial" w:hAnsi="Arial"/>
                <w:sz w:val="18"/>
                <w:szCs w:val="18"/>
                <w:color w:val="auto"/>
              </w:rPr>
              <w:t>36946)).</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4"/>
              </w:rPr>
              <w:t>Rights Agreement, dated as of December 13, 2001, between Active Power and EquiServe Trust N.A., which includes the form of Certificate of</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0"/>
              </w:rPr>
              <w:t>Designation for the Series A Junior Participating Preferred Stock as Exhibit A, the form of Rights Certificate as Exhibit B and the Summary of Rights</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to Purchase Series A Preferred Stock as Exhibit C (filed as Exhibit 4 to Active Power’s Current Report on Form 8-K filed on December 14, 2001).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Opinion of counsel as to legality of securities being registered.</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Power of Attorney (see page II-6).</w:t>
            </w:r>
          </w:p>
        </w:tc>
      </w:tr>
      <w:tr>
        <w:trPr>
          <w:trHeight w:val="365"/>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20" w:type="dxa"/>
            <w:vAlign w:val="bottom"/>
          </w:tcPr>
          <w:p>
            <w:pPr>
              <w:jc w:val="center"/>
              <w:ind w:right="713"/>
              <w:spacing w:after="0"/>
              <w:rPr>
                <w:sz w:val="20"/>
                <w:szCs w:val="20"/>
                <w:color w:val="auto"/>
              </w:rPr>
            </w:pPr>
            <w:r>
              <w:rPr>
                <w:rFonts w:ascii="Arial" w:cs="Arial" w:eastAsia="Arial" w:hAnsi="Arial"/>
                <w:sz w:val="18"/>
                <w:szCs w:val="18"/>
                <w:color w:val="auto"/>
                <w:w w:val="99"/>
              </w:rPr>
              <w:t>II-7</w:t>
            </w:r>
          </w:p>
        </w:tc>
      </w:tr>
    </w:tbl>
    <w:p>
      <w:pPr>
        <w:sectPr>
          <w:pgSz w:w="11900" w:h="16838" w:orient="portrait"/>
          <w:cols w:equalWidth="0" w:num="1">
            <w:col w:w="11420"/>
          </w:cols>
          <w:pgMar w:left="240" w:top="459"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4,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Registration Statement on Form S-8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March 4, 2010 (the “Registration Statement”) in connection with the registration under the Securities Act of 1933, as amended, of 1,080,000 shares of your Common Stock (the “Shares”) reserved for issuance under the 2000 Stock Incentive Plan (the “Plan”). As your legal counsel, we have examined the proceedings taken and proposed to be taken in connection with the issuance, sale and payment of consideration for the Shares to be issued under the Plan.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our opinion that, when issued and sold in compliance with the applicable prospectus delivery requirements and in the manner referred to in the Plan and pursuant to the agreements that accompany the Plan, and upon completion of the actions being taken or proposed to be taken to permit such transactions to be carried out in accordance with the securities laws of the various states where required, the Shares, when issued and sold in the manner described under the Plan and the agreements that accompany the Plan, will be legally and validly issued, fully paid and non-assessable.</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any Prospectus constituting a part thereof, and any amendments thereto.</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ILSON</w:t>
      </w:r>
      <w:r>
        <w:rPr>
          <w:rFonts w:ascii="Arial" w:cs="Arial" w:eastAsia="Arial" w:hAnsi="Arial"/>
          <w:sz w:val="18"/>
          <w:szCs w:val="18"/>
          <w:color w:val="auto"/>
        </w:rPr>
        <w:t xml:space="preserve"> S</w:t>
      </w:r>
      <w:r>
        <w:rPr>
          <w:rFonts w:ascii="Arial" w:cs="Arial" w:eastAsia="Arial" w:hAnsi="Arial"/>
          <w:sz w:val="14"/>
          <w:szCs w:val="14"/>
          <w:color w:val="auto"/>
        </w:rPr>
        <w:t>ONSINI</w:t>
      </w:r>
      <w:r>
        <w:rPr>
          <w:rFonts w:ascii="Arial" w:cs="Arial" w:eastAsia="Arial" w:hAnsi="Arial"/>
          <w:sz w:val="18"/>
          <w:szCs w:val="18"/>
          <w:color w:val="auto"/>
        </w:rPr>
        <w:t xml:space="preserve"> G</w:t>
      </w:r>
      <w:r>
        <w:rPr>
          <w:rFonts w:ascii="Arial" w:cs="Arial" w:eastAsia="Arial" w:hAnsi="Arial"/>
          <w:sz w:val="14"/>
          <w:szCs w:val="14"/>
          <w:color w:val="auto"/>
        </w:rPr>
        <w:t>OODRICH</w:t>
      </w:r>
      <w:r>
        <w:rPr>
          <w:rFonts w:ascii="Arial" w:cs="Arial" w:eastAsia="Arial" w:hAnsi="Arial"/>
          <w:sz w:val="18"/>
          <w:szCs w:val="18"/>
          <w:color w:val="auto"/>
        </w:rPr>
        <w:t xml:space="preserve"> &amp; R</w:t>
      </w:r>
      <w:r>
        <w:rPr>
          <w:rFonts w:ascii="Arial" w:cs="Arial" w:eastAsia="Arial" w:hAnsi="Arial"/>
          <w:sz w:val="14"/>
          <w:szCs w:val="14"/>
          <w:color w:val="auto"/>
        </w:rPr>
        <w:t>OSATI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20"/>
          </w:cols>
          <w:pgMar w:left="240" w:top="12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2000 Stock Incentive Plan of Active Power, Inc., of our reports dated March 4, 2010, with respect to the consolidated financial statements of Active Power, Inc. and the effectiveness of internal control over financial reporting of Active Power, Inc., incorporated by reference in its Annual Report (Form 10-K) for the year ended December 31, 2009, filed with the Securities and Exchange Commission.</w:t>
      </w:r>
    </w:p>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RNST</w:t>
      </w:r>
      <w:r>
        <w:rPr>
          <w:rFonts w:ascii="Arial" w:cs="Arial" w:eastAsia="Arial" w:hAnsi="Arial"/>
          <w:sz w:val="16"/>
          <w:szCs w:val="16"/>
          <w:color w:val="auto"/>
        </w:rPr>
        <w:t xml:space="preserve"> &amp; Y</w:t>
      </w:r>
      <w:r>
        <w:rPr>
          <w:rFonts w:ascii="Arial" w:cs="Arial" w:eastAsia="Arial" w:hAnsi="Arial"/>
          <w:sz w:val="13"/>
          <w:szCs w:val="13"/>
          <w:color w:val="auto"/>
        </w:rPr>
        <w:t>OUNG</w:t>
      </w:r>
      <w:r>
        <w:rPr>
          <w:rFonts w:ascii="Arial" w:cs="Arial" w:eastAsia="Arial" w:hAnsi="Arial"/>
          <w:sz w:val="16"/>
          <w:szCs w:val="16"/>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3"/>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2019-12-10T16:07:04Z</dcterms:created>
  <dcterms:modified xsi:type="dcterms:W3CDTF">2019-12-10T16:07:04Z</dcterms:modified>
</cp:coreProperties>
</file>