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0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54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Dulaney Daryl</w:t>
              </w:r>
            </w:hyperlink>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ACTIVE POWER,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04/28/2016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2128 W. BRAKER LANE, BK12</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7"/>
                <w:szCs w:val="17"/>
                <w:color w:val="0000FF"/>
              </w:rPr>
              <w:t>AUSTIN</w:t>
            </w:r>
          </w:p>
        </w:tc>
        <w:tc>
          <w:tcPr>
            <w:tcW w:w="6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9"/>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Board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Member</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0.57</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04/28/2016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30,000</w:t>
            </w:r>
          </w:p>
        </w:tc>
        <w:tc>
          <w:tcPr>
            <w:tcW w:w="340" w:type="dxa"/>
            <w:vAlign w:val="bottom"/>
          </w:tcPr>
          <w:p>
            <w:pPr>
              <w:spacing w:after="0"/>
              <w:rPr>
                <w:sz w:val="17"/>
                <w:szCs w:val="17"/>
                <w:color w:val="auto"/>
              </w:rPr>
            </w:pPr>
          </w:p>
        </w:tc>
        <w:tc>
          <w:tcPr>
            <w:tcW w:w="5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04/28/2026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Option</w:t>
      </w:r>
    </w:p>
    <w:p>
      <w:pPr>
        <w:ind w:left="80"/>
        <w:spacing w:after="0" w:line="23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8"/>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Subject to Section 15 of the Active Power, Inc. Amended and Restated 2010 Equity Incentive Plan, all shares subject to the option will fully vest on the close of business on the day immediately prior to the date of the annual meeting of stockholders of Active Power, Inc. which is held in the calendar year following the grant date of the option, provided that the optionee continues to serve as a director of Active Power, Inc. through such date.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J. Depta, Attorney-in-</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04/28/2016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4950"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2019-12-06T18:21:08Z</dcterms:created>
  <dcterms:modified xsi:type="dcterms:W3CDTF">2019-12-06T18:21:08Z</dcterms:modified>
</cp:coreProperties>
</file>