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32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Under the Securities Exchange Act of 1934</w:t>
      </w:r>
    </w:p>
    <w:p>
      <w:pPr>
        <w:ind w:left="2440"/>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Active Power, Inc.</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286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Common Stock, $0.001 par value</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232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00504W100</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ind w:left="29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December 31, 2001</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640" w:right="7779"/>
        <w:spacing w:after="0" w:line="536" w:lineRule="auto"/>
        <w:tabs>
          <w:tab w:leader="none" w:pos="85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13d-1(b) [x] Rule 13d-1(c)</w:t>
      </w:r>
    </w:p>
    <w:p>
      <w:pPr>
        <w:ind w:left="860" w:hanging="220"/>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7" w:lineRule="exact"/>
        <w:rPr>
          <w:sz w:val="24"/>
          <w:szCs w:val="24"/>
          <w:color w:val="auto"/>
        </w:rPr>
      </w:pPr>
    </w:p>
    <w:p>
      <w:pPr>
        <w:ind w:right="2319" w:firstLine="632"/>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199" w:firstLine="632"/>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CUSIP No. 00504W100</w:t>
      </w:r>
    </w:p>
    <w:p>
      <w:pPr>
        <w:spacing w:after="0" w:line="200" w:lineRule="exact"/>
        <w:rPr>
          <w:sz w:val="24"/>
          <w:szCs w:val="24"/>
          <w:color w:val="auto"/>
        </w:rPr>
      </w:pPr>
    </w:p>
    <w:p>
      <w:pPr>
        <w:spacing w:after="0" w:line="204"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35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(entities only). Rho Capital Partners, Inc.</w:t>
      </w:r>
    </w:p>
    <w:p>
      <w:pPr>
        <w:spacing w:after="0" w:line="209"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pacing w:after="0" w:line="201" w:lineRule="exact"/>
        <w:rPr>
          <w:sz w:val="24"/>
          <w:szCs w:val="24"/>
          <w:color w:val="auto"/>
        </w:rPr>
      </w:pPr>
    </w:p>
    <w:p>
      <w:pPr>
        <w:ind w:left="5800"/>
        <w:spacing w:after="0"/>
        <w:tabs>
          <w:tab w:leader="none" w:pos="6520"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5800"/>
        <w:spacing w:after="0"/>
        <w:tabs>
          <w:tab w:leader="none" w:pos="6520" w:val="left"/>
        </w:tabs>
        <w:rPr>
          <w:sz w:val="20"/>
          <w:szCs w:val="20"/>
          <w:color w:val="auto"/>
        </w:rPr>
      </w:pPr>
      <w:r>
        <w:rPr>
          <w:rFonts w:ascii="Courier New" w:cs="Courier New" w:eastAsia="Courier New" w:hAnsi="Courier New"/>
          <w:sz w:val="18"/>
          <w:szCs w:val="18"/>
          <w:color w:val="auto"/>
        </w:rPr>
        <w:t>(b) [</w:t>
      </w:r>
      <w:r>
        <w:rPr>
          <w:sz w:val="20"/>
          <w:szCs w:val="20"/>
          <w:color w:val="auto"/>
        </w:rPr>
        <w:tab/>
      </w:r>
      <w:r>
        <w:rPr>
          <w:rFonts w:ascii="Courier New" w:cs="Courier New" w:eastAsia="Courier New" w:hAnsi="Courier New"/>
          <w:sz w:val="16"/>
          <w:szCs w:val="16"/>
          <w:color w:val="auto"/>
        </w:rPr>
        <w:t>]</w:t>
      </w:r>
    </w:p>
    <w:p>
      <w:pPr>
        <w:spacing w:after="0" w:line="202"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9" w:lineRule="exact"/>
        <w:rPr>
          <w:sz w:val="24"/>
          <w:szCs w:val="24"/>
          <w:color w:val="auto"/>
        </w:rPr>
      </w:pPr>
    </w:p>
    <w:p>
      <w:pPr>
        <w:ind w:left="640" w:right="5899" w:hanging="632"/>
        <w:spacing w:after="0" w:line="470" w:lineRule="auto"/>
        <w:tabs>
          <w:tab w:leader="none" w:pos="5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New York</w:t>
      </w:r>
    </w:p>
    <w:p>
      <w:pPr>
        <w:spacing w:after="0" w:line="209"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NUMBER OF SHARES BENEFICIALLY OWNED BY</w:t>
      </w:r>
    </w:p>
    <w:p>
      <w:pPr>
        <w:ind w:left="540"/>
        <w:spacing w:after="0" w:line="238" w:lineRule="auto"/>
        <w:rPr>
          <w:sz w:val="20"/>
          <w:szCs w:val="20"/>
          <w:color w:val="auto"/>
        </w:rPr>
      </w:pPr>
      <w:r>
        <w:rPr>
          <w:rFonts w:ascii="Courier New" w:cs="Courier New" w:eastAsia="Courier New" w:hAnsi="Courier New"/>
          <w:sz w:val="18"/>
          <w:szCs w:val="18"/>
          <w:color w:val="auto"/>
        </w:rPr>
        <w:t>EACH REPORTING PERSON WITH:</w:t>
      </w:r>
    </w:p>
    <w:p>
      <w:pPr>
        <w:sectPr>
          <w:pgSz w:w="11900" w:h="16838" w:orient="portrait"/>
          <w:cols w:equalWidth="0" w:num="1">
            <w:col w:w="10219"/>
          </w:cols>
          <w:pgMar w:left="240" w:top="649" w:right="1440" w:bottom="0" w:gutter="0" w:footer="0" w:header="0"/>
        </w:sectPr>
      </w:pPr>
    </w:p>
    <w:bookmarkStart w:id="1" w:name="page2"/>
    <w:bookmarkEnd w:id="1"/>
    <w:p>
      <w:pPr>
        <w:ind w:left="1272" w:right="7159" w:hanging="640"/>
        <w:spacing w:after="0" w:line="536" w:lineRule="auto"/>
        <w:tabs>
          <w:tab w:leader="none" w:pos="127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771,669 Shares</w:t>
      </w:r>
    </w:p>
    <w:p>
      <w:pPr>
        <w:spacing w:after="0" w:line="1" w:lineRule="exact"/>
        <w:rPr>
          <w:sz w:val="20"/>
          <w:szCs w:val="20"/>
          <w:color w:val="auto"/>
        </w:rPr>
      </w:pPr>
    </w:p>
    <w:p>
      <w:pPr>
        <w:ind w:left="1272" w:right="6939" w:hanging="640"/>
        <w:spacing w:after="0" w:line="470" w:lineRule="auto"/>
        <w:tabs>
          <w:tab w:leader="none" w:pos="127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 Shares</w:t>
      </w:r>
    </w:p>
    <w:p>
      <w:pPr>
        <w:spacing w:after="0" w:line="214" w:lineRule="exact"/>
        <w:rPr>
          <w:sz w:val="20"/>
          <w:szCs w:val="20"/>
          <w:color w:val="auto"/>
        </w:rPr>
      </w:pPr>
    </w:p>
    <w:p>
      <w:pPr>
        <w:ind w:left="1272" w:right="6639" w:hanging="640"/>
        <w:spacing w:after="0" w:line="470" w:lineRule="auto"/>
        <w:tabs>
          <w:tab w:leader="none" w:pos="127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771,669 Shares</w:t>
      </w:r>
    </w:p>
    <w:p>
      <w:pPr>
        <w:spacing w:after="0" w:line="214" w:lineRule="exact"/>
        <w:rPr>
          <w:sz w:val="20"/>
          <w:szCs w:val="20"/>
          <w:color w:val="auto"/>
        </w:rPr>
      </w:pPr>
    </w:p>
    <w:p>
      <w:pPr>
        <w:ind w:left="1272" w:right="6419" w:hanging="640"/>
        <w:spacing w:after="0" w:line="470" w:lineRule="auto"/>
        <w:tabs>
          <w:tab w:leader="none" w:pos="127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 Shares</w:t>
      </w:r>
    </w:p>
    <w:p>
      <w:pPr>
        <w:spacing w:after="0" w:line="214" w:lineRule="exact"/>
        <w:rPr>
          <w:sz w:val="20"/>
          <w:szCs w:val="20"/>
          <w:color w:val="auto"/>
        </w:rPr>
      </w:pPr>
    </w:p>
    <w:p>
      <w:pPr>
        <w:ind w:left="632" w:right="3359" w:hanging="632"/>
        <w:spacing w:after="0" w:line="470" w:lineRule="auto"/>
        <w:tabs>
          <w:tab w:leader="none" w:pos="5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771,669 Shares</w:t>
      </w:r>
    </w:p>
    <w:p>
      <w:pPr>
        <w:spacing w:after="0" w:line="214" w:lineRule="exact"/>
        <w:rPr>
          <w:sz w:val="20"/>
          <w:szCs w:val="20"/>
          <w:color w:val="auto"/>
        </w:rPr>
      </w:pPr>
    </w:p>
    <w:p>
      <w:pPr>
        <w:ind w:left="632" w:right="2419" w:hanging="632"/>
        <w:spacing w:after="0" w:line="235" w:lineRule="auto"/>
        <w:tabs>
          <w:tab w:leader="none" w:pos="6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632"/>
        <w:spacing w:after="0"/>
        <w:rPr>
          <w:sz w:val="20"/>
          <w:szCs w:val="20"/>
          <w:color w:val="auto"/>
        </w:rPr>
      </w:pPr>
      <w:r>
        <w:rPr>
          <w:rFonts w:ascii="Courier New" w:cs="Courier New" w:eastAsia="Courier New" w:hAnsi="Courier New"/>
          <w:sz w:val="18"/>
          <w:szCs w:val="18"/>
          <w:color w:val="auto"/>
        </w:rPr>
        <w:t>1.9%</w:t>
      </w:r>
    </w:p>
    <w:p>
      <w:pPr>
        <w:spacing w:after="0" w:line="200" w:lineRule="exact"/>
        <w:rPr>
          <w:sz w:val="20"/>
          <w:szCs w:val="20"/>
          <w:color w:val="auto"/>
        </w:rPr>
      </w:pPr>
    </w:p>
    <w:p>
      <w:pPr>
        <w:spacing w:after="0" w:line="209" w:lineRule="exact"/>
        <w:rPr>
          <w:sz w:val="20"/>
          <w:szCs w:val="20"/>
          <w:color w:val="auto"/>
        </w:rPr>
      </w:pPr>
    </w:p>
    <w:p>
      <w:pPr>
        <w:ind w:left="632" w:right="5159" w:hanging="632"/>
        <w:spacing w:after="0" w:line="470" w:lineRule="auto"/>
        <w:tabs>
          <w:tab w:leader="none" w:pos="5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CO/IA</w:t>
      </w:r>
    </w:p>
    <w:p>
      <w:pPr>
        <w:sectPr>
          <w:pgSz w:w="11900" w:h="16838" w:orient="portrait"/>
          <w:cols w:equalWidth="0" w:num="1">
            <w:col w:w="10211"/>
          </w:cols>
          <w:pgMar w:left="248" w:top="142" w:right="1440" w:bottom="1440"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8"/>
          <w:szCs w:val="18"/>
          <w:color w:val="auto"/>
        </w:rPr>
        <w:t>CUSIP No. 00504W100</w:t>
      </w:r>
    </w:p>
    <w:p>
      <w:pPr>
        <w:spacing w:after="0" w:line="201"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35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(entities only). Joshua Ruch</w:t>
      </w: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5800"/>
        <w:spacing w:after="0"/>
        <w:tabs>
          <w:tab w:leader="none" w:pos="6520"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5800"/>
        <w:spacing w:after="0"/>
        <w:tabs>
          <w:tab w:leader="none" w:pos="6520" w:val="left"/>
        </w:tabs>
        <w:rPr>
          <w:sz w:val="20"/>
          <w:szCs w:val="20"/>
          <w:color w:val="auto"/>
        </w:rPr>
      </w:pPr>
      <w:r>
        <w:rPr>
          <w:rFonts w:ascii="Courier New" w:cs="Courier New" w:eastAsia="Courier New" w:hAnsi="Courier New"/>
          <w:sz w:val="18"/>
          <w:szCs w:val="18"/>
          <w:color w:val="auto"/>
        </w:rPr>
        <w:t>(b) [</w:t>
      </w:r>
      <w:r>
        <w:rPr>
          <w:sz w:val="20"/>
          <w:szCs w:val="20"/>
          <w:color w:val="auto"/>
        </w:rPr>
        <w:tab/>
      </w:r>
      <w:r>
        <w:rPr>
          <w:rFonts w:ascii="Courier New" w:cs="Courier New" w:eastAsia="Courier New" w:hAnsi="Courier New"/>
          <w:sz w:val="16"/>
          <w:szCs w:val="16"/>
          <w:color w:val="auto"/>
        </w:rPr>
        <w:t>]</w:t>
      </w:r>
    </w:p>
    <w:p>
      <w:pPr>
        <w:spacing w:after="0" w:line="202"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ind w:left="540" w:right="5899" w:hanging="532"/>
        <w:spacing w:after="0" w:line="558" w:lineRule="auto"/>
        <w:tabs>
          <w:tab w:leader="none" w:pos="5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Republic of South Africa</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NUMBER OF SHARES BENEFICIALLY OWNED BY</w:t>
      </w:r>
    </w:p>
    <w:p>
      <w:pPr>
        <w:ind w:left="540"/>
        <w:spacing w:after="0" w:line="238" w:lineRule="auto"/>
        <w:rPr>
          <w:sz w:val="20"/>
          <w:szCs w:val="20"/>
          <w:color w:val="auto"/>
        </w:rPr>
      </w:pPr>
      <w:r>
        <w:rPr>
          <w:rFonts w:ascii="Courier New" w:cs="Courier New" w:eastAsia="Courier New" w:hAnsi="Courier New"/>
          <w:sz w:val="18"/>
          <w:szCs w:val="18"/>
          <w:color w:val="auto"/>
        </w:rPr>
        <w:t>EACH REPORTING PERSON WITH:</w:t>
      </w:r>
    </w:p>
    <w:p>
      <w:pPr>
        <w:spacing w:after="0" w:line="202" w:lineRule="exact"/>
        <w:rPr>
          <w:sz w:val="20"/>
          <w:szCs w:val="20"/>
          <w:color w:val="auto"/>
        </w:rPr>
      </w:pPr>
    </w:p>
    <w:p>
      <w:pPr>
        <w:ind w:left="1280" w:hanging="640"/>
        <w:spacing w:after="0"/>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212,309 Shares</w:t>
      </w:r>
    </w:p>
    <w:p>
      <w:pPr>
        <w:spacing w:after="0" w:line="207" w:lineRule="exact"/>
        <w:rPr>
          <w:sz w:val="20"/>
          <w:szCs w:val="20"/>
          <w:color w:val="auto"/>
        </w:rPr>
      </w:pPr>
    </w:p>
    <w:p>
      <w:pPr>
        <w:ind w:left="1280" w:right="6939" w:hanging="640"/>
        <w:spacing w:after="0" w:line="558" w:lineRule="auto"/>
        <w:tabs>
          <w:tab w:leader="none" w:pos="12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VOTING POWER 771,669 Shares</w:t>
      </w:r>
    </w:p>
    <w:p>
      <w:pPr>
        <w:spacing w:after="0" w:line="170" w:lineRule="exact"/>
        <w:rPr>
          <w:sz w:val="20"/>
          <w:szCs w:val="20"/>
          <w:color w:val="auto"/>
        </w:rPr>
      </w:pPr>
    </w:p>
    <w:p>
      <w:pPr>
        <w:ind w:left="1280" w:right="6639" w:hanging="640"/>
        <w:spacing w:after="0" w:line="470" w:lineRule="auto"/>
        <w:tabs>
          <w:tab w:leader="none" w:pos="12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212,309 Shares</w:t>
      </w:r>
    </w:p>
    <w:p>
      <w:pPr>
        <w:spacing w:after="0" w:line="214" w:lineRule="exact"/>
        <w:rPr>
          <w:sz w:val="20"/>
          <w:szCs w:val="20"/>
          <w:color w:val="auto"/>
        </w:rPr>
      </w:pPr>
    </w:p>
    <w:p>
      <w:pPr>
        <w:ind w:left="1280" w:right="6419" w:hanging="640"/>
        <w:spacing w:after="0" w:line="470" w:lineRule="auto"/>
        <w:tabs>
          <w:tab w:leader="none" w:pos="12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771,669 Shares</w:t>
      </w:r>
    </w:p>
    <w:p>
      <w:pPr>
        <w:spacing w:after="0" w:line="214" w:lineRule="exact"/>
        <w:rPr>
          <w:sz w:val="20"/>
          <w:szCs w:val="20"/>
          <w:color w:val="auto"/>
        </w:rPr>
      </w:pPr>
    </w:p>
    <w:p>
      <w:pPr>
        <w:ind w:left="640" w:right="3359" w:hanging="632"/>
        <w:spacing w:after="0" w:line="470" w:lineRule="auto"/>
        <w:tabs>
          <w:tab w:leader="none" w:pos="535"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983,978 Shares</w:t>
      </w:r>
    </w:p>
    <w:p>
      <w:pPr>
        <w:spacing w:after="0" w:line="200" w:lineRule="exact"/>
        <w:rPr>
          <w:sz w:val="20"/>
          <w:szCs w:val="20"/>
          <w:color w:val="auto"/>
        </w:rPr>
      </w:pPr>
    </w:p>
    <w:p>
      <w:pPr>
        <w:spacing w:after="0" w:line="217" w:lineRule="exact"/>
        <w:rPr>
          <w:sz w:val="20"/>
          <w:szCs w:val="20"/>
          <w:color w:val="auto"/>
        </w:rPr>
      </w:pPr>
    </w:p>
    <w:p>
      <w:pPr>
        <w:ind w:left="640" w:right="2419" w:hanging="632"/>
        <w:spacing w:after="0" w:line="235" w:lineRule="auto"/>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2.4%</w:t>
      </w:r>
    </w:p>
    <w:p>
      <w:pPr>
        <w:spacing w:after="0" w:line="200" w:lineRule="exact"/>
        <w:rPr>
          <w:sz w:val="20"/>
          <w:szCs w:val="20"/>
          <w:color w:val="auto"/>
        </w:rPr>
      </w:pPr>
    </w:p>
    <w:p>
      <w:pPr>
        <w:spacing w:after="0" w:line="209" w:lineRule="exact"/>
        <w:rPr>
          <w:sz w:val="20"/>
          <w:szCs w:val="20"/>
          <w:color w:val="auto"/>
        </w:rPr>
      </w:pPr>
    </w:p>
    <w:p>
      <w:pPr>
        <w:ind w:left="640" w:right="5159" w:hanging="632"/>
        <w:spacing w:after="0" w:line="470" w:lineRule="auto"/>
        <w:tabs>
          <w:tab w:leader="none" w:pos="535"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IN</w:t>
      </w:r>
    </w:p>
    <w:p>
      <w:pPr>
        <w:sectPr>
          <w:pgSz w:w="11900" w:h="16838" w:orient="portrait"/>
          <w:cols w:equalWidth="0" w:num="1">
            <w:col w:w="10219"/>
          </w:cols>
          <w:pgMar w:left="240" w:top="717"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CUSIP No. 00504W100</w:t>
      </w:r>
    </w:p>
    <w:p>
      <w:pPr>
        <w:spacing w:after="0" w:line="201" w:lineRule="exact"/>
        <w:rPr>
          <w:sz w:val="20"/>
          <w:szCs w:val="20"/>
          <w:color w:val="auto"/>
        </w:rPr>
      </w:pP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35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(entities only). Habib Kairouz</w:t>
      </w: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5800"/>
        <w:spacing w:after="0"/>
        <w:tabs>
          <w:tab w:leader="none" w:pos="6520"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5800"/>
        <w:spacing w:after="0"/>
        <w:tabs>
          <w:tab w:leader="none" w:pos="6520" w:val="left"/>
        </w:tabs>
        <w:rPr>
          <w:sz w:val="20"/>
          <w:szCs w:val="20"/>
          <w:color w:val="auto"/>
        </w:rPr>
      </w:pPr>
      <w:r>
        <w:rPr>
          <w:rFonts w:ascii="Courier New" w:cs="Courier New" w:eastAsia="Courier New" w:hAnsi="Courier New"/>
          <w:sz w:val="18"/>
          <w:szCs w:val="18"/>
          <w:color w:val="auto"/>
        </w:rPr>
        <w:t>(b) [</w:t>
      </w:r>
      <w:r>
        <w:rPr>
          <w:sz w:val="20"/>
          <w:szCs w:val="20"/>
          <w:color w:val="auto"/>
        </w:rPr>
        <w:tab/>
      </w:r>
      <w:r>
        <w:rPr>
          <w:rFonts w:ascii="Courier New" w:cs="Courier New" w:eastAsia="Courier New" w:hAnsi="Courier New"/>
          <w:sz w:val="16"/>
          <w:szCs w:val="16"/>
          <w:color w:val="auto"/>
        </w:rPr>
        <w:t>]</w:t>
      </w:r>
    </w:p>
    <w:p>
      <w:pPr>
        <w:spacing w:after="0" w:line="202" w:lineRule="exact"/>
        <w:rPr>
          <w:sz w:val="20"/>
          <w:szCs w:val="20"/>
          <w:color w:val="auto"/>
        </w:rPr>
      </w:pP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ind w:left="540" w:right="5899" w:hanging="532"/>
        <w:spacing w:after="0" w:line="470"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Canada</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NUMBER OF SHARES BENEFICIALLY OWNED BY</w:t>
      </w:r>
    </w:p>
    <w:p>
      <w:pPr>
        <w:ind w:left="540"/>
        <w:spacing w:after="0" w:line="238" w:lineRule="auto"/>
        <w:rPr>
          <w:sz w:val="20"/>
          <w:szCs w:val="20"/>
          <w:color w:val="auto"/>
        </w:rPr>
      </w:pPr>
      <w:r>
        <w:rPr>
          <w:rFonts w:ascii="Courier New" w:cs="Courier New" w:eastAsia="Courier New" w:hAnsi="Courier New"/>
          <w:sz w:val="18"/>
          <w:szCs w:val="18"/>
          <w:color w:val="auto"/>
        </w:rPr>
        <w:t>EACH REPORTING PERSON WITH:</w:t>
      </w:r>
    </w:p>
    <w:p>
      <w:pPr>
        <w:spacing w:after="0" w:line="202" w:lineRule="exact"/>
        <w:rPr>
          <w:sz w:val="20"/>
          <w:szCs w:val="20"/>
          <w:color w:val="auto"/>
        </w:rPr>
      </w:pPr>
    </w:p>
    <w:p>
      <w:pPr>
        <w:ind w:left="1280" w:hanging="640"/>
        <w:spacing w:after="0"/>
        <w:tabs>
          <w:tab w:leader="none" w:pos="12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0 Shares</w:t>
      </w:r>
    </w:p>
    <w:p>
      <w:pPr>
        <w:spacing w:after="0" w:line="207" w:lineRule="exact"/>
        <w:rPr>
          <w:sz w:val="20"/>
          <w:szCs w:val="20"/>
          <w:color w:val="auto"/>
        </w:rPr>
      </w:pPr>
    </w:p>
    <w:p>
      <w:pPr>
        <w:ind w:left="1280" w:right="6939" w:hanging="640"/>
        <w:spacing w:after="0" w:line="558" w:lineRule="auto"/>
        <w:tabs>
          <w:tab w:leader="none" w:pos="12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VOTING POWER 771,669 Shares</w:t>
      </w:r>
    </w:p>
    <w:p>
      <w:pPr>
        <w:spacing w:after="0" w:line="170" w:lineRule="exact"/>
        <w:rPr>
          <w:sz w:val="20"/>
          <w:szCs w:val="20"/>
          <w:color w:val="auto"/>
        </w:rPr>
      </w:pPr>
    </w:p>
    <w:p>
      <w:pPr>
        <w:ind w:left="1280" w:right="6639" w:hanging="640"/>
        <w:spacing w:after="0" w:line="470" w:lineRule="auto"/>
        <w:tabs>
          <w:tab w:leader="none" w:pos="12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214" w:lineRule="exact"/>
        <w:rPr>
          <w:sz w:val="20"/>
          <w:szCs w:val="20"/>
          <w:color w:val="auto"/>
        </w:rPr>
      </w:pPr>
    </w:p>
    <w:p>
      <w:pPr>
        <w:ind w:left="1280" w:right="6419" w:hanging="640"/>
        <w:spacing w:after="0" w:line="470" w:lineRule="auto"/>
        <w:tabs>
          <w:tab w:leader="none" w:pos="12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771,669 Shares</w:t>
      </w:r>
    </w:p>
    <w:p>
      <w:pPr>
        <w:spacing w:after="0" w:line="214" w:lineRule="exact"/>
        <w:rPr>
          <w:sz w:val="20"/>
          <w:szCs w:val="20"/>
          <w:color w:val="auto"/>
        </w:rPr>
      </w:pPr>
    </w:p>
    <w:p>
      <w:pPr>
        <w:ind w:left="640" w:right="3359" w:hanging="632"/>
        <w:spacing w:after="0" w:line="470" w:lineRule="auto"/>
        <w:tabs>
          <w:tab w:leader="none" w:pos="535"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771,669 Shares</w:t>
      </w:r>
    </w:p>
    <w:p>
      <w:pPr>
        <w:spacing w:after="0" w:line="200" w:lineRule="exact"/>
        <w:rPr>
          <w:sz w:val="20"/>
          <w:szCs w:val="20"/>
          <w:color w:val="auto"/>
        </w:rPr>
      </w:pPr>
    </w:p>
    <w:p>
      <w:pPr>
        <w:spacing w:after="0" w:line="217" w:lineRule="exact"/>
        <w:rPr>
          <w:sz w:val="20"/>
          <w:szCs w:val="20"/>
          <w:color w:val="auto"/>
        </w:rPr>
      </w:pPr>
    </w:p>
    <w:p>
      <w:pPr>
        <w:ind w:left="640" w:right="2419" w:hanging="632"/>
        <w:spacing w:after="0" w:line="235" w:lineRule="auto"/>
        <w:tabs>
          <w:tab w:leader="none" w:pos="6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1.9%</w:t>
      </w:r>
    </w:p>
    <w:p>
      <w:pPr>
        <w:spacing w:after="0" w:line="200" w:lineRule="exact"/>
        <w:rPr>
          <w:sz w:val="20"/>
          <w:szCs w:val="20"/>
          <w:color w:val="auto"/>
        </w:rPr>
      </w:pPr>
    </w:p>
    <w:p>
      <w:pPr>
        <w:spacing w:after="0" w:line="209" w:lineRule="exact"/>
        <w:rPr>
          <w:sz w:val="20"/>
          <w:szCs w:val="20"/>
          <w:color w:val="auto"/>
        </w:rPr>
      </w:pPr>
    </w:p>
    <w:p>
      <w:pPr>
        <w:ind w:left="640" w:right="5159" w:hanging="632"/>
        <w:spacing w:after="0" w:line="470" w:lineRule="auto"/>
        <w:tabs>
          <w:tab w:leader="none" w:pos="535"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IN</w:t>
      </w:r>
    </w:p>
    <w:p>
      <w:pPr>
        <w:sectPr>
          <w:pgSz w:w="11900" w:h="16838" w:orient="portrait"/>
          <w:cols w:equalWidth="0" w:num="1">
            <w:col w:w="10219"/>
          </w:cols>
          <w:pgMar w:left="240" w:top="717" w:right="1440" w:bottom="1440" w:gutter="0" w:footer="0" w:header="0"/>
        </w:sectPr>
      </w:pPr>
    </w:p>
    <w:bookmarkStart w:id="4" w:name="page5"/>
    <w:bookmarkEnd w:id="4"/>
    <w:p>
      <w:pPr>
        <w:ind w:left="3580"/>
        <w:spacing w:after="0"/>
        <w:rPr>
          <w:sz w:val="20"/>
          <w:szCs w:val="20"/>
          <w:color w:val="auto"/>
        </w:rPr>
      </w:pPr>
      <w:r>
        <w:rPr>
          <w:rFonts w:ascii="Courier New" w:cs="Courier New" w:eastAsia="Courier New" w:hAnsi="Courier New"/>
          <w:sz w:val="18"/>
          <w:szCs w:val="18"/>
          <w:color w:val="auto"/>
        </w:rPr>
        <w:t>CUSIP No. 00504W100</w:t>
      </w:r>
    </w:p>
    <w:p>
      <w:pPr>
        <w:spacing w:after="0" w:line="201" w:lineRule="exact"/>
        <w:rPr>
          <w:sz w:val="20"/>
          <w:szCs w:val="20"/>
          <w:color w:val="auto"/>
        </w:rPr>
      </w:pPr>
    </w:p>
    <w:p>
      <w:pPr>
        <w:ind w:left="540" w:hanging="532"/>
        <w:spacing w:after="0"/>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35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(entities only). Mark Leschly</w:t>
      </w: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5800"/>
        <w:spacing w:after="0"/>
        <w:tabs>
          <w:tab w:leader="none" w:pos="6520"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5800"/>
        <w:spacing w:after="0"/>
        <w:tabs>
          <w:tab w:leader="none" w:pos="6520" w:val="left"/>
        </w:tabs>
        <w:rPr>
          <w:sz w:val="20"/>
          <w:szCs w:val="20"/>
          <w:color w:val="auto"/>
        </w:rPr>
      </w:pPr>
      <w:r>
        <w:rPr>
          <w:rFonts w:ascii="Courier New" w:cs="Courier New" w:eastAsia="Courier New" w:hAnsi="Courier New"/>
          <w:sz w:val="18"/>
          <w:szCs w:val="18"/>
          <w:color w:val="auto"/>
        </w:rPr>
        <w:t>(b) [</w:t>
      </w:r>
      <w:r>
        <w:rPr>
          <w:sz w:val="20"/>
          <w:szCs w:val="20"/>
          <w:color w:val="auto"/>
        </w:rPr>
        <w:tab/>
      </w:r>
      <w:r>
        <w:rPr>
          <w:rFonts w:ascii="Courier New" w:cs="Courier New" w:eastAsia="Courier New" w:hAnsi="Courier New"/>
          <w:sz w:val="16"/>
          <w:szCs w:val="16"/>
          <w:color w:val="auto"/>
        </w:rPr>
        <w:t>]</w:t>
      </w:r>
    </w:p>
    <w:p>
      <w:pPr>
        <w:spacing w:after="0" w:line="202" w:lineRule="exact"/>
        <w:rPr>
          <w:sz w:val="20"/>
          <w:szCs w:val="20"/>
          <w:color w:val="auto"/>
        </w:rPr>
      </w:pPr>
    </w:p>
    <w:p>
      <w:pPr>
        <w:ind w:left="540" w:hanging="532"/>
        <w:spacing w:after="0"/>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ind w:left="540" w:right="5899" w:hanging="532"/>
        <w:spacing w:after="0" w:line="470" w:lineRule="auto"/>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Kingdom of Denmark</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NUMBER OF SHARES BENEFICIALLY OWNED BY</w:t>
      </w:r>
    </w:p>
    <w:p>
      <w:pPr>
        <w:ind w:left="540"/>
        <w:spacing w:after="0" w:line="238" w:lineRule="auto"/>
        <w:rPr>
          <w:sz w:val="20"/>
          <w:szCs w:val="20"/>
          <w:color w:val="auto"/>
        </w:rPr>
      </w:pPr>
      <w:r>
        <w:rPr>
          <w:rFonts w:ascii="Courier New" w:cs="Courier New" w:eastAsia="Courier New" w:hAnsi="Courier New"/>
          <w:sz w:val="18"/>
          <w:szCs w:val="18"/>
          <w:color w:val="auto"/>
        </w:rPr>
        <w:t>EACH REPORTING PERSON WITH:</w:t>
      </w:r>
    </w:p>
    <w:p>
      <w:pPr>
        <w:spacing w:after="0" w:line="202" w:lineRule="exact"/>
        <w:rPr>
          <w:sz w:val="20"/>
          <w:szCs w:val="20"/>
          <w:color w:val="auto"/>
        </w:rPr>
      </w:pPr>
    </w:p>
    <w:p>
      <w:pPr>
        <w:ind w:left="1280" w:hanging="640"/>
        <w:spacing w:after="0"/>
        <w:tabs>
          <w:tab w:leader="none" w:pos="12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0 Shares</w:t>
      </w:r>
    </w:p>
    <w:p>
      <w:pPr>
        <w:spacing w:after="0" w:line="207" w:lineRule="exact"/>
        <w:rPr>
          <w:sz w:val="20"/>
          <w:szCs w:val="20"/>
          <w:color w:val="auto"/>
        </w:rPr>
      </w:pPr>
    </w:p>
    <w:p>
      <w:pPr>
        <w:ind w:left="1280" w:right="6939" w:hanging="640"/>
        <w:spacing w:after="0" w:line="558" w:lineRule="auto"/>
        <w:tabs>
          <w:tab w:leader="none" w:pos="128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VOTING POWER 771,669 Shares</w:t>
      </w:r>
    </w:p>
    <w:p>
      <w:pPr>
        <w:spacing w:after="0" w:line="170" w:lineRule="exact"/>
        <w:rPr>
          <w:sz w:val="20"/>
          <w:szCs w:val="20"/>
          <w:color w:val="auto"/>
        </w:rPr>
      </w:pPr>
    </w:p>
    <w:p>
      <w:pPr>
        <w:ind w:left="1280" w:right="6639" w:hanging="640"/>
        <w:spacing w:after="0" w:line="470" w:lineRule="auto"/>
        <w:tabs>
          <w:tab w:leader="none" w:pos="12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214" w:lineRule="exact"/>
        <w:rPr>
          <w:sz w:val="20"/>
          <w:szCs w:val="20"/>
          <w:color w:val="auto"/>
        </w:rPr>
      </w:pPr>
    </w:p>
    <w:p>
      <w:pPr>
        <w:ind w:left="1280" w:right="6419" w:hanging="640"/>
        <w:spacing w:after="0" w:line="470" w:lineRule="auto"/>
        <w:tabs>
          <w:tab w:leader="none" w:pos="128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771,669 Shares</w:t>
      </w:r>
    </w:p>
    <w:p>
      <w:pPr>
        <w:spacing w:after="0" w:line="214" w:lineRule="exact"/>
        <w:rPr>
          <w:sz w:val="20"/>
          <w:szCs w:val="20"/>
          <w:color w:val="auto"/>
        </w:rPr>
      </w:pPr>
    </w:p>
    <w:p>
      <w:pPr>
        <w:ind w:left="640" w:right="3359" w:hanging="632"/>
        <w:spacing w:after="0" w:line="470" w:lineRule="auto"/>
        <w:tabs>
          <w:tab w:leader="none" w:pos="535"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771,669 Shares</w:t>
      </w:r>
    </w:p>
    <w:p>
      <w:pPr>
        <w:spacing w:after="0" w:line="200" w:lineRule="exact"/>
        <w:rPr>
          <w:sz w:val="20"/>
          <w:szCs w:val="20"/>
          <w:color w:val="auto"/>
        </w:rPr>
      </w:pPr>
    </w:p>
    <w:p>
      <w:pPr>
        <w:spacing w:after="0" w:line="217" w:lineRule="exact"/>
        <w:rPr>
          <w:sz w:val="20"/>
          <w:szCs w:val="20"/>
          <w:color w:val="auto"/>
        </w:rPr>
      </w:pPr>
    </w:p>
    <w:p>
      <w:pPr>
        <w:ind w:left="640" w:right="2419" w:hanging="632"/>
        <w:spacing w:after="0" w:line="235" w:lineRule="auto"/>
        <w:tabs>
          <w:tab w:leader="none" w:pos="6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1.9%</w:t>
      </w:r>
    </w:p>
    <w:p>
      <w:pPr>
        <w:spacing w:after="0" w:line="200" w:lineRule="exact"/>
        <w:rPr>
          <w:sz w:val="20"/>
          <w:szCs w:val="20"/>
          <w:color w:val="auto"/>
        </w:rPr>
      </w:pPr>
    </w:p>
    <w:p>
      <w:pPr>
        <w:spacing w:after="0" w:line="209" w:lineRule="exact"/>
        <w:rPr>
          <w:sz w:val="20"/>
          <w:szCs w:val="20"/>
          <w:color w:val="auto"/>
        </w:rPr>
      </w:pPr>
    </w:p>
    <w:p>
      <w:pPr>
        <w:ind w:left="640" w:right="5159" w:hanging="632"/>
        <w:spacing w:after="0" w:line="470" w:lineRule="auto"/>
        <w:tabs>
          <w:tab w:leader="none" w:pos="535"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IN</w:t>
      </w:r>
    </w:p>
    <w:p>
      <w:pPr>
        <w:sectPr>
          <w:pgSz w:w="11900" w:h="16838" w:orient="portrait"/>
          <w:cols w:equalWidth="0" w:num="1">
            <w:col w:w="10219"/>
          </w:cols>
          <w:pgMar w:left="240" w:top="717" w:right="1440" w:bottom="1440" w:gutter="0" w:footer="0" w:header="0"/>
        </w:sectPr>
      </w:pPr>
    </w:p>
    <w:bookmarkStart w:id="5" w:name="page6"/>
    <w:bookmarkEnd w:id="5"/>
    <w:p>
      <w:pPr>
        <w:ind w:right="1999" w:firstLine="632"/>
        <w:spacing w:after="0" w:line="237" w:lineRule="auto"/>
        <w:rPr>
          <w:sz w:val="20"/>
          <w:szCs w:val="20"/>
          <w:color w:val="auto"/>
        </w:rPr>
      </w:pPr>
      <w:r>
        <w:rPr>
          <w:rFonts w:ascii="Courier New" w:cs="Courier New" w:eastAsia="Courier New" w:hAnsi="Courier New"/>
          <w:sz w:val="18"/>
          <w:szCs w:val="18"/>
          <w:color w:val="auto"/>
        </w:rPr>
        <w:t>This Amendment No. 1 to Schedule 13G for Active Power, Inc., a Delaware corporation (the "Company"), amends a Schedule 13G, originally dated December 31, 2000, with respect to the Common Stock, par value $0.001 per share (the "Shares"), of the Company beneficially owned by Rho Capital Partners, Inc., Joshua Ruch, Habib Kairouz and Mark Leschly, as follows below. This Amendment is filed to amend Items 2(a), 2(b), 2(c) 4 and 5, as of December 31, 2001, as contained in the statement on Schedule 13G as most recently amended.</w:t>
      </w:r>
    </w:p>
    <w:p>
      <w:pPr>
        <w:spacing w:after="0" w:line="200" w:lineRule="exact"/>
        <w:rPr>
          <w:sz w:val="20"/>
          <w:szCs w:val="20"/>
          <w:color w:val="auto"/>
        </w:rPr>
      </w:pPr>
    </w:p>
    <w:p>
      <w:pPr>
        <w:spacing w:after="0" w:line="209"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No amendment.</w:t>
      </w:r>
    </w:p>
    <w:p>
      <w:pPr>
        <w:spacing w:after="0" w:line="200" w:lineRule="exact"/>
        <w:rPr>
          <w:sz w:val="20"/>
          <w:szCs w:val="20"/>
          <w:color w:val="auto"/>
        </w:rPr>
      </w:pPr>
    </w:p>
    <w:p>
      <w:pPr>
        <w:spacing w:after="0" w:line="204"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of Persons Filing.</w:t>
      </w:r>
    </w:p>
    <w:p>
      <w:pPr>
        <w:spacing w:after="0" w:line="207" w:lineRule="exact"/>
        <w:rPr>
          <w:sz w:val="20"/>
          <w:szCs w:val="20"/>
          <w:color w:val="auto"/>
        </w:rPr>
      </w:pPr>
    </w:p>
    <w:p>
      <w:pPr>
        <w:ind w:right="2099" w:firstLine="535"/>
        <w:spacing w:after="0" w:line="271" w:lineRule="auto"/>
        <w:tabs>
          <w:tab w:leader="none" w:pos="1053"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Statement is being filed by Rho Capital Partners, Inc. (formerly known as Rho Management Company, Inc., hereinafter "Rho"), a New York corporation and its shareholders Joshua Ruch, Habib Kairouz and Mark Leschly. Rho serves as investment advisor to a number of investment vehicles, and in such capacity may be deemed to exercise investment and voting control over Shares registered in the names of such vehicles. Joshua Ruch, Habib Kairouz and Mark Leschly may be deemed to have shared authority over the Shares reported by Rho herein. Joshua Ruch may be deemed additionally to exercise sole investment and voting authority over certain Shares.</w:t>
      </w:r>
    </w:p>
    <w:p>
      <w:pPr>
        <w:spacing w:after="0" w:line="38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(b)-(c) Rho is a New York corporation, with its address at 152 West 57th Street, 23rd Floor, New York, New York 10019.</w:t>
      </w:r>
    </w:p>
    <w:p>
      <w:pPr>
        <w:spacing w:after="0" w:line="208"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Mr. Ruch is a citizen of the Republic of South Africa, with his address c/o Rho, 152 West 57th Street, 23rd Floor, New York, New York 10019.</w:t>
      </w:r>
    </w:p>
    <w:p>
      <w:pPr>
        <w:spacing w:after="0" w:line="170"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Mr. Kairouz is a citizen of Canada, with his address c/o Rho, 152 West 57th Street, 23rd Floor, New York, New York 10019.</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Mr. Leschly is a citizen of the Kingdom of Denmark, with his address c/o Rho, 152 West 57th Street, 23rd Floor, New York, New York 10019.</w:t>
      </w:r>
    </w:p>
    <w:p>
      <w:pPr>
        <w:spacing w:after="0" w:line="203" w:lineRule="exact"/>
        <w:rPr>
          <w:sz w:val="20"/>
          <w:szCs w:val="20"/>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2(d)</w:t>
        <w:tab/>
        <w:t>Title of class of securities: Common Stock</w:t>
      </w:r>
    </w:p>
    <w:p>
      <w:pPr>
        <w:spacing w:after="0" w:line="201" w:lineRule="exact"/>
        <w:rPr>
          <w:sz w:val="20"/>
          <w:szCs w:val="20"/>
          <w:color w:val="auto"/>
        </w:rPr>
      </w:pPr>
    </w:p>
    <w:p>
      <w:pPr>
        <w:ind w:left="640"/>
        <w:spacing w:after="0"/>
        <w:tabs>
          <w:tab w:leader="none" w:pos="1260" w:val="left"/>
          <w:tab w:leader="none" w:pos="2620" w:val="left"/>
        </w:tabs>
        <w:rPr>
          <w:sz w:val="20"/>
          <w:szCs w:val="20"/>
          <w:color w:val="auto"/>
        </w:rPr>
      </w:pPr>
      <w:r>
        <w:rPr>
          <w:rFonts w:ascii="Courier New" w:cs="Courier New" w:eastAsia="Courier New" w:hAnsi="Courier New"/>
          <w:sz w:val="18"/>
          <w:szCs w:val="18"/>
          <w:color w:val="auto"/>
        </w:rPr>
        <w:t>2(e)</w:t>
        <w:tab/>
        <w:t>CUSIP No.:</w:t>
      </w:r>
      <w:r>
        <w:rPr>
          <w:sz w:val="20"/>
          <w:szCs w:val="20"/>
          <w:color w:val="auto"/>
        </w:rPr>
        <w:tab/>
      </w:r>
      <w:r>
        <w:rPr>
          <w:rFonts w:ascii="Courier New" w:cs="Courier New" w:eastAsia="Courier New" w:hAnsi="Courier New"/>
          <w:sz w:val="16"/>
          <w:szCs w:val="16"/>
          <w:color w:val="auto"/>
        </w:rPr>
        <w:t>00504W100</w:t>
      </w:r>
    </w:p>
    <w:p>
      <w:pPr>
        <w:spacing w:after="0" w:line="200" w:lineRule="exact"/>
        <w:rPr>
          <w:sz w:val="20"/>
          <w:szCs w:val="20"/>
          <w:color w:val="auto"/>
        </w:rPr>
      </w:pPr>
    </w:p>
    <w:p>
      <w:pPr>
        <w:spacing w:after="0" w:line="204" w:lineRule="exact"/>
        <w:rPr>
          <w:sz w:val="20"/>
          <w:szCs w:val="20"/>
          <w:color w:val="auto"/>
        </w:rPr>
      </w:pPr>
    </w:p>
    <w:p>
      <w:pPr>
        <w:ind w:left="640"/>
        <w:spacing w:after="0"/>
        <w:tabs>
          <w:tab w:leader="none" w:pos="15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No amendment</w:t>
      </w:r>
    </w:p>
    <w:p>
      <w:pPr>
        <w:spacing w:after="0" w:line="200" w:lineRule="exact"/>
        <w:rPr>
          <w:sz w:val="20"/>
          <w:szCs w:val="20"/>
          <w:color w:val="auto"/>
        </w:rPr>
      </w:pPr>
    </w:p>
    <w:p>
      <w:pPr>
        <w:spacing w:after="0" w:line="204" w:lineRule="exact"/>
        <w:rPr>
          <w:sz w:val="20"/>
          <w:szCs w:val="20"/>
          <w:color w:val="auto"/>
        </w:rPr>
      </w:pPr>
    </w:p>
    <w:p>
      <w:pPr>
        <w:ind w:left="640"/>
        <w:spacing w:after="0"/>
        <w:tabs>
          <w:tab w:leader="none" w:pos="15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See cover page for each reporting person.</w:t>
      </w:r>
    </w:p>
    <w:p>
      <w:pPr>
        <w:spacing w:after="0" w:line="207" w:lineRule="exact"/>
        <w:rPr>
          <w:sz w:val="20"/>
          <w:szCs w:val="20"/>
          <w:color w:val="auto"/>
        </w:rPr>
      </w:pPr>
    </w:p>
    <w:p>
      <w:pPr>
        <w:ind w:right="2099" w:firstLine="632"/>
        <w:spacing w:after="0" w:line="268" w:lineRule="auto"/>
        <w:rPr>
          <w:sz w:val="20"/>
          <w:szCs w:val="20"/>
          <w:color w:val="auto"/>
        </w:rPr>
      </w:pPr>
      <w:r>
        <w:rPr>
          <w:rFonts w:ascii="Courier New" w:cs="Courier New" w:eastAsia="Courier New" w:hAnsi="Courier New"/>
          <w:sz w:val="16"/>
          <w:szCs w:val="16"/>
          <w:color w:val="auto"/>
        </w:rPr>
        <w:t>As the ultimate holder of voting and investment authority over the Shares owned by its investment advisory clients, Rho may be deemed, for purposes of Rule 13d-3 under the Securities Exchange Act of 1934, as amended, to be the beneficial owner of 771,669 Shares reported hereby, constituting</w:t>
      </w:r>
    </w:p>
    <w:p>
      <w:pPr>
        <w:spacing w:after="0" w:line="1"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1.9% of the Company's outstanding shares reported as of the reporting event date.</w:t>
      </w:r>
    </w:p>
    <w:p>
      <w:pPr>
        <w:spacing w:after="0" w:line="208"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As stockholders of Rho, Joshua Ruch, Habib Kairouz and Mark Leschly may be deemed to have shared control over the Shares reported for Rho. Accordingly, each of Messrs. Ruch, Kairouz and Leschly may be deemed to be the beneficial owner of the 771,669 Shares reported by Rho hereunder, constituting 1.9% of the Company's shares outstanding as of the date of the Company's most recently filed Form 10-Q. Additionally, Mr. Ruch exercises sole investment and voting control over certain other Shares not under management by Rho, over which he may be deemed to have sole beneficial ownership. Accordingly, Mr. Ruch may be deemed to be the beneficial owner of an aggregate of 983,978 Shares, constituting 2.4% of the Company's shares outstanding as of the date of the Company's most recently filed Form 10-Q.</w:t>
      </w:r>
    </w:p>
    <w:p>
      <w:pPr>
        <w:spacing w:after="0" w:line="216"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Other than Shares in which they have a pecuniary interest, each of Messrs. Ruch, Kairouz and Leschly disclaims beneficial ownership of the Shares reported by this Statement.</w:t>
      </w:r>
    </w:p>
    <w:p>
      <w:pPr>
        <w:spacing w:after="0" w:line="200" w:lineRule="exact"/>
        <w:rPr>
          <w:sz w:val="20"/>
          <w:szCs w:val="20"/>
          <w:color w:val="auto"/>
        </w:rPr>
      </w:pPr>
    </w:p>
    <w:p>
      <w:pPr>
        <w:spacing w:after="0" w:line="206" w:lineRule="exact"/>
        <w:rPr>
          <w:sz w:val="20"/>
          <w:szCs w:val="20"/>
          <w:color w:val="auto"/>
        </w:rPr>
      </w:pPr>
    </w:p>
    <w:p>
      <w:pPr>
        <w:ind w:left="640"/>
        <w:spacing w:after="0"/>
        <w:tabs>
          <w:tab w:leader="none" w:pos="15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Percent or Less of a Class.</w:t>
      </w:r>
    </w:p>
    <w:p>
      <w:pPr>
        <w:spacing w:after="0" w:line="207" w:lineRule="exact"/>
        <w:rPr>
          <w:sz w:val="20"/>
          <w:szCs w:val="20"/>
          <w:color w:val="auto"/>
        </w:rPr>
      </w:pPr>
    </w:p>
    <w:p>
      <w:pPr>
        <w:ind w:right="1999" w:firstLine="632"/>
        <w:spacing w:after="0" w:line="290"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w:t>
      </w:r>
    </w:p>
    <w:p>
      <w:pPr>
        <w:sectPr>
          <w:pgSz w:w="11900" w:h="16838" w:orient="portrait"/>
          <w:cols w:equalWidth="0" w:num="1">
            <w:col w:w="10219"/>
          </w:cols>
          <w:pgMar w:left="240" w:top="925" w:right="1440" w:bottom="0" w:gutter="0" w:footer="0" w:header="0"/>
        </w:sectPr>
      </w:pPr>
    </w:p>
    <w:bookmarkStart w:id="6" w:name="page7"/>
    <w:bookmarkEnd w:id="6"/>
    <w:p>
      <w:pPr>
        <w:spacing w:after="0"/>
        <w:tabs>
          <w:tab w:leader="none" w:pos="7040" w:val="left"/>
        </w:tabs>
        <w:rPr>
          <w:sz w:val="20"/>
          <w:szCs w:val="20"/>
          <w:color w:val="auto"/>
        </w:rPr>
      </w:pPr>
      <w:r>
        <w:rPr>
          <w:rFonts w:ascii="Courier New" w:cs="Courier New" w:eastAsia="Courier New" w:hAnsi="Courier New"/>
          <w:sz w:val="18"/>
          <w:szCs w:val="18"/>
          <w:color w:val="auto"/>
        </w:rPr>
        <w:t>five percent of the class of securities, check the following:</w:t>
      </w:r>
      <w:r>
        <w:rPr>
          <w:sz w:val="20"/>
          <w:szCs w:val="20"/>
          <w:color w:val="auto"/>
        </w:rPr>
        <w:tab/>
      </w:r>
      <w:r>
        <w:rPr>
          <w:rFonts w:ascii="Courier New" w:cs="Courier New" w:eastAsia="Courier New" w:hAnsi="Courier New"/>
          <w:sz w:val="16"/>
          <w:szCs w:val="16"/>
          <w:color w:val="auto"/>
        </w:rPr>
        <w:t>[X]</w:t>
      </w:r>
    </w:p>
    <w:p>
      <w:pPr>
        <w:spacing w:after="0" w:line="200" w:lineRule="exact"/>
        <w:rPr>
          <w:sz w:val="20"/>
          <w:szCs w:val="20"/>
          <w:color w:val="auto"/>
        </w:rPr>
      </w:pPr>
    </w:p>
    <w:p>
      <w:pPr>
        <w:spacing w:after="0" w:line="204" w:lineRule="exact"/>
        <w:rPr>
          <w:sz w:val="20"/>
          <w:szCs w:val="20"/>
          <w:color w:val="auto"/>
        </w:rPr>
      </w:pPr>
    </w:p>
    <w:p>
      <w:pPr>
        <w:ind w:left="640"/>
        <w:spacing w:after="0"/>
        <w:tabs>
          <w:tab w:leader="none" w:pos="2100" w:val="left"/>
        </w:tabs>
        <w:rPr>
          <w:sz w:val="20"/>
          <w:szCs w:val="20"/>
          <w:color w:val="auto"/>
        </w:rPr>
      </w:pPr>
      <w:r>
        <w:rPr>
          <w:rFonts w:ascii="Courier New" w:cs="Courier New" w:eastAsia="Courier New" w:hAnsi="Courier New"/>
          <w:sz w:val="18"/>
          <w:szCs w:val="18"/>
          <w:color w:val="auto"/>
        </w:rPr>
        <w:t>Item 6. - 9.</w:t>
      </w:r>
      <w:r>
        <w:rPr>
          <w:sz w:val="20"/>
          <w:szCs w:val="20"/>
          <w:color w:val="auto"/>
        </w:rPr>
        <w:tab/>
      </w:r>
      <w:r>
        <w:rPr>
          <w:rFonts w:ascii="Courier New" w:cs="Courier New" w:eastAsia="Courier New" w:hAnsi="Courier New"/>
          <w:sz w:val="16"/>
          <w:szCs w:val="16"/>
          <w:color w:val="auto"/>
        </w:rPr>
        <w:t>No amendment</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99" w:firstLine="632"/>
        <w:spacing w:after="0" w:line="27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136" w:right="1440" w:bottom="1440" w:gutter="0" w:footer="0" w:header="0"/>
        </w:sectPr>
      </w:pPr>
    </w:p>
    <w:bookmarkStart w:id="7" w:name="page8"/>
    <w:bookmarkEnd w:id="7"/>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13,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RHO CAPITAL PARTNERS, INC.</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By: /s/ Joshua Ruch</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Name: Joshua Ruch</w:t>
      </w:r>
    </w:p>
    <w:p>
      <w:pPr>
        <w:ind w:left="420"/>
        <w:spacing w:after="0" w:line="237" w:lineRule="auto"/>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JOSHUA RUCH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Joshua Ruch</w:t>
      </w:r>
    </w:p>
    <w:p>
      <w:pPr>
        <w:ind w:left="220" w:hanging="212"/>
        <w:spacing w:after="0" w:line="238" w:lineRule="auto"/>
        <w:tabs>
          <w:tab w:leader="none" w:pos="22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Joshua Ruch</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HABIB KAIROUZ</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Habib Kairouz</w:t>
      </w:r>
    </w:p>
    <w:p>
      <w:pPr>
        <w:ind w:left="220" w:hanging="212"/>
        <w:spacing w:after="0" w:line="238" w:lineRule="auto"/>
        <w:tabs>
          <w:tab w:leader="none" w:pos="2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Habib Kairouz</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 LESCHLY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Mark Leschly</w:t>
      </w:r>
    </w:p>
    <w:p>
      <w:pPr>
        <w:ind w:left="220" w:hanging="212"/>
        <w:spacing w:after="0" w:line="238" w:lineRule="auto"/>
        <w:tabs>
          <w:tab w:leader="none" w:pos="2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Mark Leschly</w:t>
      </w:r>
    </w:p>
    <w:p>
      <w:pPr>
        <w:sectPr>
          <w:pgSz w:w="11900" w:h="16838" w:orient="portrait"/>
          <w:cols w:equalWidth="0" w:num="1">
            <w:col w:w="10219"/>
          </w:cols>
          <w:pgMar w:left="240" w:top="919" w:right="1440" w:bottom="1440" w:gutter="0" w:footer="0" w:header="0"/>
        </w:sectPr>
      </w:pPr>
    </w:p>
    <w:bookmarkStart w:id="8" w:name="page9"/>
    <w:bookmarkEnd w:id="8"/>
    <w:p>
      <w:pPr>
        <w:ind w:left="3700"/>
        <w:spacing w:after="0"/>
        <w:rPr>
          <w:sz w:val="20"/>
          <w:szCs w:val="20"/>
          <w:color w:val="auto"/>
        </w:rPr>
      </w:pPr>
      <w:r>
        <w:rPr>
          <w:rFonts w:ascii="Courier New" w:cs="Courier New" w:eastAsia="Courier New" w:hAnsi="Courier New"/>
          <w:sz w:val="18"/>
          <w:szCs w:val="18"/>
          <w:color w:val="auto"/>
        </w:rPr>
        <w:t>EXHIBIT A</w:t>
      </w:r>
    </w:p>
    <w:p>
      <w:pPr>
        <w:ind w:left="2960"/>
        <w:spacing w:after="0" w:line="238" w:lineRule="auto"/>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Pursuant to Rule 13d-1(k)(1) promulgated under the Securities Exchange Act of 1934, the undersigned agree to the joint filing of a Statement on Schedule 13G (including any and all amendments thereto, and any filing on Schedule 13D relating to the same investment) with respect to the shares of common stock, par value $0.001 per share, of Active Power, Inc., and further agree that this Joint Filing Agreement be included as an Exhibit thereto. In addition, each party to this Agreement expressly authorizes each other party to this Agreement to file on its behalf any and all amendments to such Statement.</w:t>
      </w:r>
    </w:p>
    <w:p>
      <w:pPr>
        <w:spacing w:after="0" w:line="38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13,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RHO CAPITAL PARTNERS, INC.</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By: /s/ Joshua Ruch</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Name: Joshua Ruch</w:t>
      </w:r>
    </w:p>
    <w:p>
      <w:pPr>
        <w:ind w:left="420"/>
        <w:spacing w:after="0" w:line="237" w:lineRule="auto"/>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JOSHUA RUCH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Joshua Ruch</w:t>
      </w:r>
    </w:p>
    <w:p>
      <w:pPr>
        <w:ind w:left="220" w:hanging="212"/>
        <w:spacing w:after="0" w:line="238" w:lineRule="auto"/>
        <w:tabs>
          <w:tab w:leader="none" w:pos="2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Joshua Ruch</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HABIB KAIROUZ</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Habib Kairouz</w:t>
      </w:r>
    </w:p>
    <w:p>
      <w:pPr>
        <w:ind w:left="220" w:hanging="212"/>
        <w:spacing w:after="0" w:line="238" w:lineRule="auto"/>
        <w:tabs>
          <w:tab w:leader="none" w:pos="22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Habib Kairouz</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 LESCHLY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Mark Leschly</w:t>
      </w:r>
    </w:p>
    <w:p>
      <w:pPr>
        <w:ind w:left="220" w:hanging="212"/>
        <w:spacing w:after="0" w:line="238" w:lineRule="auto"/>
        <w:tabs>
          <w:tab w:leader="none" w:pos="22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Mark Leschly</w:t>
      </w:r>
    </w:p>
    <w:sectPr>
      <w:pgSz w:w="11900" w:h="16838" w:orient="portrait"/>
      <w:cols w:equalWidth="0" w:num="1">
        <w:col w:w="10219"/>
      </w:cols>
      <w:pgMar w:left="24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1"/>
      <w:numFmt w:val="bullet"/>
      <w:start w:val="1"/>
    </w:lvl>
  </w:abstractNum>
  <w:abstractNum w:abstractNumId="2">
    <w:nsid w:val="4353D0CD"/>
    <w:multiLevelType w:val="hybridMultilevel"/>
    <w:lvl w:ilvl="0">
      <w:lvlJc w:val="left"/>
      <w:lvlText w:val="3"/>
      <w:numFmt w:val="bullet"/>
      <w:start w:val="1"/>
    </w:lvl>
  </w:abstractNum>
  <w:abstractNum w:abstractNumId="3">
    <w:nsid w:val="B03E0C6"/>
    <w:multiLevelType w:val="hybridMultilevel"/>
    <w:lvl w:ilvl="0">
      <w:lvlJc w:val="left"/>
      <w:lvlText w:val="4"/>
      <w:numFmt w:val="bullet"/>
      <w:start w:val="1"/>
    </w:lvl>
  </w:abstractNum>
  <w:abstractNum w:abstractNumId="4">
    <w:nsid w:val="189A769B"/>
    <w:multiLevelType w:val="hybridMultilevel"/>
    <w:lvl w:ilvl="0">
      <w:lvlJc w:val="left"/>
      <w:lvlText w:val="5"/>
      <w:numFmt w:val="bullet"/>
      <w:start w:val="1"/>
    </w:lvl>
  </w:abstractNum>
  <w:abstractNum w:abstractNumId="5">
    <w:nsid w:val="54E49EB4"/>
    <w:multiLevelType w:val="hybridMultilevel"/>
    <w:lvl w:ilvl="0">
      <w:lvlJc w:val="left"/>
      <w:lvlText w:val="6"/>
      <w:numFmt w:val="bullet"/>
      <w:start w:val="1"/>
    </w:lvl>
  </w:abstractNum>
  <w:abstractNum w:abstractNumId="6">
    <w:nsid w:val="71F32454"/>
    <w:multiLevelType w:val="hybridMultilevel"/>
    <w:lvl w:ilvl="0">
      <w:lvlJc w:val="left"/>
      <w:lvlText w:val="7"/>
      <w:numFmt w:val="bullet"/>
      <w:start w:val="1"/>
    </w:lvl>
  </w:abstractNum>
  <w:abstractNum w:abstractNumId="7">
    <w:nsid w:val="2CA88611"/>
    <w:multiLevelType w:val="hybridMultilevel"/>
    <w:lvl w:ilvl="0">
      <w:lvlJc w:val="left"/>
      <w:lvlText w:val="8"/>
      <w:numFmt w:val="bullet"/>
      <w:start w:val="1"/>
    </w:lvl>
  </w:abstractNum>
  <w:abstractNum w:abstractNumId="8">
    <w:nsid w:val="836C40E"/>
    <w:multiLevelType w:val="hybridMultilevel"/>
    <w:lvl w:ilvl="0">
      <w:lvlJc w:val="left"/>
      <w:lvlText w:val="9"/>
      <w:numFmt w:val="bullet"/>
      <w:start w:val="1"/>
    </w:lvl>
  </w:abstractNum>
  <w:abstractNum w:abstractNumId="9">
    <w:nsid w:val="2901D82"/>
    <w:multiLevelType w:val="hybridMultilevel"/>
    <w:lvl w:ilvl="0">
      <w:lvlJc w:val="left"/>
      <w:lvlText w:val="%1"/>
      <w:numFmt w:val="decimal"/>
      <w:start w:val="10"/>
    </w:lvl>
  </w:abstractNum>
  <w:abstractNum w:abstractNumId="10">
    <w:nsid w:val="3A95F874"/>
    <w:multiLevelType w:val="hybridMultilevel"/>
    <w:lvl w:ilvl="0">
      <w:lvlJc w:val="left"/>
      <w:lvlText w:val="%1"/>
      <w:numFmt w:val="decimal"/>
      <w:start w:val="12"/>
    </w:lvl>
  </w:abstractNum>
  <w:abstractNum w:abstractNumId="11">
    <w:nsid w:val="8138641"/>
    <w:multiLevelType w:val="hybridMultilevel"/>
    <w:lvl w:ilvl="0">
      <w:lvlJc w:val="left"/>
      <w:lvlText w:val="1"/>
      <w:numFmt w:val="bullet"/>
      <w:start w:val="1"/>
    </w:lvl>
  </w:abstractNum>
  <w:abstractNum w:abstractNumId="12">
    <w:nsid w:val="1E7FF521"/>
    <w:multiLevelType w:val="hybridMultilevel"/>
    <w:lvl w:ilvl="0">
      <w:lvlJc w:val="left"/>
      <w:lvlText w:val="3"/>
      <w:numFmt w:val="bullet"/>
      <w:start w:val="1"/>
    </w:lvl>
  </w:abstractNum>
  <w:abstractNum w:abstractNumId="13">
    <w:nsid w:val="7C3DBD3D"/>
    <w:multiLevelType w:val="hybridMultilevel"/>
    <w:lvl w:ilvl="0">
      <w:lvlJc w:val="left"/>
      <w:lvlText w:val="4"/>
      <w:numFmt w:val="bullet"/>
      <w:start w:val="1"/>
    </w:lvl>
  </w:abstractNum>
  <w:abstractNum w:abstractNumId="14">
    <w:nsid w:val="737B8DDC"/>
    <w:multiLevelType w:val="hybridMultilevel"/>
    <w:lvl w:ilvl="0">
      <w:lvlJc w:val="left"/>
      <w:lvlText w:val="5"/>
      <w:numFmt w:val="bullet"/>
      <w:start w:val="1"/>
    </w:lvl>
  </w:abstractNum>
  <w:abstractNum w:abstractNumId="15">
    <w:nsid w:val="6CEAF087"/>
    <w:multiLevelType w:val="hybridMultilevel"/>
    <w:lvl w:ilvl="0">
      <w:lvlJc w:val="left"/>
      <w:lvlText w:val="6"/>
      <w:numFmt w:val="bullet"/>
      <w:start w:val="1"/>
    </w:lvl>
  </w:abstractNum>
  <w:abstractNum w:abstractNumId="16">
    <w:nsid w:val="22221A70"/>
    <w:multiLevelType w:val="hybridMultilevel"/>
    <w:lvl w:ilvl="0">
      <w:lvlJc w:val="left"/>
      <w:lvlText w:val="7"/>
      <w:numFmt w:val="bullet"/>
      <w:start w:val="1"/>
    </w:lvl>
  </w:abstractNum>
  <w:abstractNum w:abstractNumId="17">
    <w:nsid w:val="4516DDE9"/>
    <w:multiLevelType w:val="hybridMultilevel"/>
    <w:lvl w:ilvl="0">
      <w:lvlJc w:val="left"/>
      <w:lvlText w:val="8"/>
      <w:numFmt w:val="bullet"/>
      <w:start w:val="1"/>
    </w:lvl>
  </w:abstractNum>
  <w:abstractNum w:abstractNumId="18">
    <w:nsid w:val="3006C83E"/>
    <w:multiLevelType w:val="hybridMultilevel"/>
    <w:lvl w:ilvl="0">
      <w:lvlJc w:val="left"/>
      <w:lvlText w:val="9"/>
      <w:numFmt w:val="bullet"/>
      <w:start w:val="1"/>
    </w:lvl>
  </w:abstractNum>
  <w:abstractNum w:abstractNumId="19">
    <w:nsid w:val="614FD4A1"/>
    <w:multiLevelType w:val="hybridMultilevel"/>
    <w:lvl w:ilvl="0">
      <w:lvlJc w:val="left"/>
      <w:lvlText w:val="%1"/>
      <w:numFmt w:val="decimal"/>
      <w:start w:val="10"/>
    </w:lvl>
  </w:abstractNum>
  <w:abstractNum w:abstractNumId="20">
    <w:nsid w:val="419AC241"/>
    <w:multiLevelType w:val="hybridMultilevel"/>
    <w:lvl w:ilvl="0">
      <w:lvlJc w:val="left"/>
      <w:lvlText w:val="%1"/>
      <w:numFmt w:val="decimal"/>
      <w:start w:val="12"/>
    </w:lvl>
  </w:abstractNum>
  <w:abstractNum w:abstractNumId="21">
    <w:nsid w:val="5577F8E1"/>
    <w:multiLevelType w:val="hybridMultilevel"/>
    <w:lvl w:ilvl="0">
      <w:lvlJc w:val="left"/>
      <w:lvlText w:val="1"/>
      <w:numFmt w:val="bullet"/>
      <w:start w:val="1"/>
    </w:lvl>
  </w:abstractNum>
  <w:abstractNum w:abstractNumId="22">
    <w:nsid w:val="440BADFC"/>
    <w:multiLevelType w:val="hybridMultilevel"/>
    <w:lvl w:ilvl="0">
      <w:lvlJc w:val="left"/>
      <w:lvlText w:val="3"/>
      <w:numFmt w:val="bullet"/>
      <w:start w:val="1"/>
    </w:lvl>
  </w:abstractNum>
  <w:abstractNum w:abstractNumId="23">
    <w:nsid w:val="5072367"/>
    <w:multiLevelType w:val="hybridMultilevel"/>
    <w:lvl w:ilvl="0">
      <w:lvlJc w:val="left"/>
      <w:lvlText w:val="4"/>
      <w:numFmt w:val="bullet"/>
      <w:start w:val="1"/>
    </w:lvl>
  </w:abstractNum>
  <w:abstractNum w:abstractNumId="24">
    <w:nsid w:val="3804823E"/>
    <w:multiLevelType w:val="hybridMultilevel"/>
    <w:lvl w:ilvl="0">
      <w:lvlJc w:val="left"/>
      <w:lvlText w:val="5"/>
      <w:numFmt w:val="bullet"/>
      <w:start w:val="1"/>
    </w:lvl>
  </w:abstractNum>
  <w:abstractNum w:abstractNumId="25">
    <w:nsid w:val="77465F01"/>
    <w:multiLevelType w:val="hybridMultilevel"/>
    <w:lvl w:ilvl="0">
      <w:lvlJc w:val="left"/>
      <w:lvlText w:val="6"/>
      <w:numFmt w:val="bullet"/>
      <w:start w:val="1"/>
    </w:lvl>
  </w:abstractNum>
  <w:abstractNum w:abstractNumId="26">
    <w:nsid w:val="7724C67E"/>
    <w:multiLevelType w:val="hybridMultilevel"/>
    <w:lvl w:ilvl="0">
      <w:lvlJc w:val="left"/>
      <w:lvlText w:val="7"/>
      <w:numFmt w:val="bullet"/>
      <w:start w:val="1"/>
    </w:lvl>
  </w:abstractNum>
  <w:abstractNum w:abstractNumId="27">
    <w:nsid w:val="5C482A97"/>
    <w:multiLevelType w:val="hybridMultilevel"/>
    <w:lvl w:ilvl="0">
      <w:lvlJc w:val="left"/>
      <w:lvlText w:val="8"/>
      <w:numFmt w:val="bullet"/>
      <w:start w:val="1"/>
    </w:lvl>
  </w:abstractNum>
  <w:abstractNum w:abstractNumId="28">
    <w:nsid w:val="2463B9EA"/>
    <w:multiLevelType w:val="hybridMultilevel"/>
    <w:lvl w:ilvl="0">
      <w:lvlJc w:val="left"/>
      <w:lvlText w:val="9"/>
      <w:numFmt w:val="bullet"/>
      <w:start w:val="1"/>
    </w:lvl>
  </w:abstractNum>
  <w:abstractNum w:abstractNumId="29">
    <w:nsid w:val="5E884ADC"/>
    <w:multiLevelType w:val="hybridMultilevel"/>
    <w:lvl w:ilvl="0">
      <w:lvlJc w:val="left"/>
      <w:lvlText w:val="%1"/>
      <w:numFmt w:val="decimal"/>
      <w:start w:val="10"/>
    </w:lvl>
  </w:abstractNum>
  <w:abstractNum w:abstractNumId="30">
    <w:nsid w:val="51EAD36B"/>
    <w:multiLevelType w:val="hybridMultilevel"/>
    <w:lvl w:ilvl="0">
      <w:lvlJc w:val="left"/>
      <w:lvlText w:val="%1"/>
      <w:numFmt w:val="decimal"/>
      <w:start w:val="12"/>
    </w:lvl>
  </w:abstractNum>
  <w:abstractNum w:abstractNumId="31">
    <w:nsid w:val="2D517796"/>
    <w:multiLevelType w:val="hybridMultilevel"/>
    <w:lvl w:ilvl="0">
      <w:lvlJc w:val="left"/>
      <w:lvlText w:val="1"/>
      <w:numFmt w:val="bullet"/>
      <w:start w:val="1"/>
    </w:lvl>
  </w:abstractNum>
  <w:abstractNum w:abstractNumId="32">
    <w:nsid w:val="580BD78F"/>
    <w:multiLevelType w:val="hybridMultilevel"/>
    <w:lvl w:ilvl="0">
      <w:lvlJc w:val="left"/>
      <w:lvlText w:val="3"/>
      <w:numFmt w:val="bullet"/>
      <w:start w:val="1"/>
    </w:lvl>
  </w:abstractNum>
  <w:abstractNum w:abstractNumId="33">
    <w:nsid w:val="153EA438"/>
    <w:multiLevelType w:val="hybridMultilevel"/>
    <w:lvl w:ilvl="0">
      <w:lvlJc w:val="left"/>
      <w:lvlText w:val="4"/>
      <w:numFmt w:val="bullet"/>
      <w:start w:val="1"/>
    </w:lvl>
  </w:abstractNum>
  <w:abstractNum w:abstractNumId="34">
    <w:nsid w:val="3855585C"/>
    <w:multiLevelType w:val="hybridMultilevel"/>
    <w:lvl w:ilvl="0">
      <w:lvlJc w:val="left"/>
      <w:lvlText w:val="5"/>
      <w:numFmt w:val="bullet"/>
      <w:start w:val="1"/>
    </w:lvl>
  </w:abstractNum>
  <w:abstractNum w:abstractNumId="35">
    <w:nsid w:val="70A64E2A"/>
    <w:multiLevelType w:val="hybridMultilevel"/>
    <w:lvl w:ilvl="0">
      <w:lvlJc w:val="left"/>
      <w:lvlText w:val="6"/>
      <w:numFmt w:val="bullet"/>
      <w:start w:val="1"/>
    </w:lvl>
  </w:abstractNum>
  <w:abstractNum w:abstractNumId="36">
    <w:nsid w:val="6A2342EC"/>
    <w:multiLevelType w:val="hybridMultilevel"/>
    <w:lvl w:ilvl="0">
      <w:lvlJc w:val="left"/>
      <w:lvlText w:val="7"/>
      <w:numFmt w:val="bullet"/>
      <w:start w:val="1"/>
    </w:lvl>
  </w:abstractNum>
  <w:abstractNum w:abstractNumId="37">
    <w:nsid w:val="2A487CB0"/>
    <w:multiLevelType w:val="hybridMultilevel"/>
    <w:lvl w:ilvl="0">
      <w:lvlJc w:val="left"/>
      <w:lvlText w:val="8"/>
      <w:numFmt w:val="bullet"/>
      <w:start w:val="1"/>
    </w:lvl>
  </w:abstractNum>
  <w:abstractNum w:abstractNumId="38">
    <w:nsid w:val="1D4ED43B"/>
    <w:multiLevelType w:val="hybridMultilevel"/>
    <w:lvl w:ilvl="0">
      <w:lvlJc w:val="left"/>
      <w:lvlText w:val="9"/>
      <w:numFmt w:val="bullet"/>
      <w:start w:val="1"/>
    </w:lvl>
  </w:abstractNum>
  <w:abstractNum w:abstractNumId="39">
    <w:nsid w:val="725A06FB"/>
    <w:multiLevelType w:val="hybridMultilevel"/>
    <w:lvl w:ilvl="0">
      <w:lvlJc w:val="left"/>
      <w:lvlText w:val="%1"/>
      <w:numFmt w:val="decimal"/>
      <w:start w:val="10"/>
    </w:lvl>
  </w:abstractNum>
  <w:abstractNum w:abstractNumId="40">
    <w:nsid w:val="2CD89A32"/>
    <w:multiLevelType w:val="hybridMultilevel"/>
    <w:lvl w:ilvl="0">
      <w:lvlJc w:val="left"/>
      <w:lvlText w:val="%1"/>
      <w:numFmt w:val="decimal"/>
      <w:start w:val="12"/>
    </w:lvl>
  </w:abstractNum>
  <w:abstractNum w:abstractNumId="41">
    <w:nsid w:val="57E4CCAF"/>
    <w:multiLevelType w:val="hybridMultilevel"/>
    <w:lvl w:ilvl="0">
      <w:lvlJc w:val="left"/>
      <w:lvlText w:val="(%1)"/>
      <w:numFmt w:val="lowerLetter"/>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
      <w:numFmt w:val="bullet"/>
      <w:start w:val="1"/>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2019-12-14T18:13:27Z</dcterms:created>
  <dcterms:modified xsi:type="dcterms:W3CDTF">2019-12-14T18:13:27Z</dcterms:modified>
</cp:coreProperties>
</file>