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-225425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-602615</wp:posOffset>
            </wp:positionV>
            <wp:extent cx="57150" cy="615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23495</wp:posOffset>
            </wp:positionV>
            <wp:extent cx="6998970"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1815"/>
                    </a:xfrm>
                    <a:prstGeom prst="rect">
                      <a:avLst/>
                    </a:prstGeom>
                    <a:noFill/>
                  </pic:spPr>
                </pic:pic>
              </a:graphicData>
            </a:graphic>
          </wp:anchor>
        </w:drawing>
      </w:r>
    </w:p>
    <w:p>
      <w:pPr>
        <w:spacing w:after="0" w:line="108" w:lineRule="exact"/>
        <w:rPr>
          <w:sz w:val="24"/>
          <w:szCs w:val="24"/>
          <w:color w:val="auto"/>
        </w:rPr>
      </w:pPr>
    </w:p>
    <w:p>
      <w:pPr>
        <w:sectPr>
          <w:pgSz w:w="11900" w:h="16880" w:orient="portrait"/>
          <w:cols w:equalWidth="0" w:num="2">
            <w:col w:w="2160" w:space="500"/>
            <w:col w:w="842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210 Capital, LLC</w:t>
        </w:r>
      </w:hyperlink>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20" w:type="dxa"/>
            <w:vAlign w:val="bottom"/>
          </w:tcPr>
          <w:p>
            <w:pPr>
              <w:ind w:left="40"/>
              <w:spacing w:after="0"/>
              <w:rPr>
                <w:sz w:val="20"/>
                <w:szCs w:val="20"/>
                <w:color w:val="auto"/>
              </w:rPr>
            </w:pPr>
            <w:r>
              <w:rPr>
                <w:rFonts w:ascii="Arial" w:cs="Arial" w:eastAsia="Arial" w:hAnsi="Arial"/>
                <w:sz w:val="12"/>
                <w:szCs w:val="12"/>
                <w:color w:val="auto"/>
              </w:rPr>
              <w:t>(Last)</w:t>
            </w:r>
          </w:p>
        </w:tc>
        <w:tc>
          <w:tcPr>
            <w:tcW w:w="1320" w:type="dxa"/>
            <w:vAlign w:val="bottom"/>
          </w:tcPr>
          <w:p>
            <w:pPr>
              <w:ind w:left="140"/>
              <w:spacing w:after="0"/>
              <w:rPr>
                <w:sz w:val="20"/>
                <w:szCs w:val="20"/>
                <w:color w:val="auto"/>
              </w:rPr>
            </w:pPr>
            <w:r>
              <w:rPr>
                <w:rFonts w:ascii="Arial" w:cs="Arial" w:eastAsia="Arial" w:hAnsi="Arial"/>
                <w:sz w:val="12"/>
                <w:szCs w:val="12"/>
                <w:color w:val="auto"/>
              </w:rPr>
              <w:t>(First)</w:t>
            </w:r>
          </w:p>
        </w:tc>
        <w:tc>
          <w:tcPr>
            <w:tcW w:w="500" w:type="dxa"/>
            <w:vAlign w:val="bottom"/>
          </w:tcPr>
          <w:p>
            <w:pPr>
              <w:ind w:left="40"/>
              <w:spacing w:after="0"/>
              <w:rPr>
                <w:sz w:val="20"/>
                <w:szCs w:val="20"/>
                <w:color w:val="auto"/>
              </w:rPr>
            </w:pPr>
            <w:r>
              <w:rPr>
                <w:rFonts w:ascii="Arial" w:cs="Arial" w:eastAsia="Arial" w:hAnsi="Arial"/>
                <w:sz w:val="12"/>
                <w:szCs w:val="12"/>
                <w:color w:val="auto"/>
              </w:rPr>
              <w:t>(Middle)</w:t>
            </w:r>
          </w:p>
        </w:tc>
      </w:tr>
      <w:tr>
        <w:trPr>
          <w:trHeight w:val="260"/>
        </w:trPr>
        <w:tc>
          <w:tcPr>
            <w:tcW w:w="1120" w:type="dxa"/>
            <w:vAlign w:val="bottom"/>
          </w:tcPr>
          <w:p>
            <w:pPr>
              <w:ind w:left="40"/>
              <w:spacing w:after="0"/>
              <w:rPr>
                <w:sz w:val="20"/>
                <w:szCs w:val="20"/>
                <w:color w:val="auto"/>
              </w:rPr>
            </w:pPr>
            <w:r>
              <w:rPr>
                <w:rFonts w:ascii="Arial" w:cs="Arial" w:eastAsia="Arial" w:hAnsi="Arial"/>
                <w:sz w:val="16"/>
                <w:szCs w:val="16"/>
                <w:color w:val="0000FF"/>
              </w:rPr>
              <w:t>C/O P10, INC.</w:t>
            </w: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48"/>
        </w:trPr>
        <w:tc>
          <w:tcPr>
            <w:tcW w:w="2440" w:type="dxa"/>
            <w:vAlign w:val="bottom"/>
            <w:gridSpan w:val="2"/>
          </w:tcPr>
          <w:p>
            <w:pPr>
              <w:ind w:left="40"/>
              <w:spacing w:after="0"/>
              <w:rPr>
                <w:sz w:val="20"/>
                <w:szCs w:val="20"/>
                <w:color w:val="auto"/>
              </w:rPr>
            </w:pPr>
            <w:r>
              <w:rPr>
                <w:rFonts w:ascii="Arial" w:cs="Arial" w:eastAsia="Arial" w:hAnsi="Arial"/>
                <w:sz w:val="16"/>
                <w:szCs w:val="16"/>
                <w:color w:val="0000FF"/>
                <w:w w:val="95"/>
              </w:rPr>
              <w:t>4514 COLE AVENUE, SUITE 1600</w:t>
            </w:r>
          </w:p>
        </w:tc>
        <w:tc>
          <w:tcPr>
            <w:tcW w:w="500" w:type="dxa"/>
            <w:vAlign w:val="bottom"/>
          </w:tcPr>
          <w:p>
            <w:pPr>
              <w:spacing w:after="0"/>
              <w:rPr>
                <w:sz w:val="21"/>
                <w:szCs w:val="21"/>
                <w:color w:val="auto"/>
              </w:rPr>
            </w:pPr>
          </w:p>
        </w:tc>
      </w:tr>
      <w:tr>
        <w:trPr>
          <w:trHeight w:val="409"/>
        </w:trPr>
        <w:tc>
          <w:tcPr>
            <w:tcW w:w="1120" w:type="dxa"/>
            <w:vAlign w:val="bottom"/>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3"/>
        </w:trPr>
        <w:tc>
          <w:tcPr>
            <w:tcW w:w="1120" w:type="dxa"/>
            <w:vAlign w:val="bottom"/>
          </w:tcPr>
          <w:p>
            <w:pPr>
              <w:ind w:left="40"/>
              <w:spacing w:after="0"/>
              <w:rPr>
                <w:sz w:val="20"/>
                <w:szCs w:val="20"/>
                <w:color w:val="auto"/>
              </w:rPr>
            </w:pPr>
            <w:r>
              <w:rPr>
                <w:rFonts w:ascii="Arial" w:cs="Arial" w:eastAsia="Arial" w:hAnsi="Arial"/>
                <w:sz w:val="16"/>
                <w:szCs w:val="16"/>
                <w:color w:val="0000FF"/>
              </w:rPr>
              <w:t>DALLAS</w:t>
            </w:r>
          </w:p>
        </w:tc>
        <w:tc>
          <w:tcPr>
            <w:tcW w:w="1320" w:type="dxa"/>
            <w:vAlign w:val="bottom"/>
          </w:tcPr>
          <w:p>
            <w:pPr>
              <w:ind w:left="140"/>
              <w:spacing w:after="0"/>
              <w:rPr>
                <w:sz w:val="20"/>
                <w:szCs w:val="20"/>
                <w:color w:val="auto"/>
              </w:rPr>
            </w:pPr>
            <w:r>
              <w:rPr>
                <w:rFonts w:ascii="Arial" w:cs="Arial" w:eastAsia="Arial" w:hAnsi="Arial"/>
                <w:sz w:val="16"/>
                <w:szCs w:val="16"/>
                <w:color w:val="0000FF"/>
              </w:rPr>
              <w:t>TX</w:t>
            </w:r>
          </w:p>
        </w:tc>
        <w:tc>
          <w:tcPr>
            <w:tcW w:w="500" w:type="dxa"/>
            <w:vAlign w:val="bottom"/>
          </w:tcPr>
          <w:p>
            <w:pPr>
              <w:ind w:left="40"/>
              <w:spacing w:after="0"/>
              <w:rPr>
                <w:sz w:val="20"/>
                <w:szCs w:val="20"/>
                <w:color w:val="auto"/>
              </w:rPr>
            </w:pPr>
            <w:r>
              <w:rPr>
                <w:rFonts w:ascii="Arial" w:cs="Arial" w:eastAsia="Arial" w:hAnsi="Arial"/>
                <w:sz w:val="16"/>
                <w:szCs w:val="16"/>
                <w:color w:val="0000FF"/>
                <w:w w:val="98"/>
              </w:rPr>
              <w:t>75205</w:t>
            </w:r>
          </w:p>
        </w:tc>
      </w:tr>
      <w:tr>
        <w:trPr>
          <w:trHeight w:val="447"/>
        </w:trPr>
        <w:tc>
          <w:tcPr>
            <w:tcW w:w="1120" w:type="dxa"/>
            <w:vAlign w:val="bottom"/>
          </w:tcPr>
          <w:p>
            <w:pPr>
              <w:ind w:left="40"/>
              <w:spacing w:after="0"/>
              <w:rPr>
                <w:sz w:val="20"/>
                <w:szCs w:val="20"/>
                <w:color w:val="auto"/>
              </w:rPr>
            </w:pPr>
            <w:r>
              <w:rPr>
                <w:rFonts w:ascii="Arial" w:cs="Arial" w:eastAsia="Arial" w:hAnsi="Arial"/>
                <w:sz w:val="12"/>
                <w:szCs w:val="12"/>
                <w:color w:val="auto"/>
              </w:rPr>
              <w:t>(City)</w:t>
            </w:r>
          </w:p>
        </w:tc>
        <w:tc>
          <w:tcPr>
            <w:tcW w:w="1320" w:type="dxa"/>
            <w:vAlign w:val="bottom"/>
          </w:tcPr>
          <w:p>
            <w:pPr>
              <w:ind w:left="140"/>
              <w:spacing w:after="0"/>
              <w:rPr>
                <w:sz w:val="20"/>
                <w:szCs w:val="20"/>
                <w:color w:val="auto"/>
              </w:rPr>
            </w:pPr>
            <w:r>
              <w:rPr>
                <w:rFonts w:ascii="Arial" w:cs="Arial" w:eastAsia="Arial" w:hAnsi="Arial"/>
                <w:sz w:val="12"/>
                <w:szCs w:val="12"/>
                <w:color w:val="auto"/>
              </w:rPr>
              <w:t>(State)</w:t>
            </w:r>
          </w:p>
        </w:tc>
        <w:tc>
          <w:tcPr>
            <w:tcW w:w="500" w:type="dxa"/>
            <w:vAlign w:val="bottom"/>
          </w:tcPr>
          <w:p>
            <w:pPr>
              <w:ind w:left="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P10,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4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60" w:type="dxa"/>
            <w:vAlign w:val="bottom"/>
          </w:tcPr>
          <w:p>
            <w:pPr>
              <w:spacing w:after="0"/>
              <w:rPr>
                <w:sz w:val="3"/>
                <w:szCs w:val="3"/>
                <w:color w:val="auto"/>
              </w:rPr>
            </w:pPr>
          </w:p>
        </w:tc>
        <w:tc>
          <w:tcPr>
            <w:tcW w:w="1640" w:type="dxa"/>
            <w:vAlign w:val="bottom"/>
            <w:gridSpan w:val="2"/>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46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460" w:type="dxa"/>
            <w:vAlign w:val="bottom"/>
          </w:tcPr>
          <w:p>
            <w:pPr>
              <w:spacing w:after="0"/>
              <w:rPr>
                <w:sz w:val="4"/>
                <w:szCs w:val="4"/>
                <w:color w:val="auto"/>
              </w:rPr>
            </w:pPr>
          </w:p>
        </w:tc>
        <w:tc>
          <w:tcPr>
            <w:tcW w:w="1180" w:type="dxa"/>
            <w:vAlign w:val="bottom"/>
            <w:vMerge w:val="restart"/>
          </w:tcPr>
          <w:p>
            <w:pPr>
              <w:ind w:left="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1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6"/>
                <w:szCs w:val="6"/>
                <w:color w:val="auto"/>
              </w:rPr>
            </w:pPr>
          </w:p>
        </w:tc>
        <w:tc>
          <w:tcPr>
            <w:tcW w:w="1180" w:type="dxa"/>
            <w:vAlign w:val="bottom"/>
            <w:vMerge w:val="restart"/>
          </w:tcPr>
          <w:p>
            <w:pPr>
              <w:ind w:left="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2"/>
        </w:trPr>
        <w:tc>
          <w:tcPr>
            <w:tcW w:w="3840" w:type="dxa"/>
            <w:vAlign w:val="bottom"/>
            <w:gridSpan w:val="4"/>
            <w:vMerge w:val="restart"/>
          </w:tcPr>
          <w:p>
            <w:pPr>
              <w:ind w:left="60"/>
              <w:spacing w:after="0"/>
              <w:rPr>
                <w:sz w:val="20"/>
                <w:szCs w:val="20"/>
                <w:color w:val="auto"/>
              </w:rPr>
            </w:pPr>
            <w:r>
              <w:rPr>
                <w:rFonts w:ascii="Arial" w:cs="Arial" w:eastAsia="Arial" w:hAnsi="Arial"/>
                <w:sz w:val="16"/>
                <w:szCs w:val="16"/>
                <w:color w:val="0000FF"/>
              </w:rPr>
              <w:t>10/23/2023</w:t>
            </w:r>
          </w:p>
        </w:tc>
        <w:tc>
          <w:tcPr>
            <w:tcW w:w="4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84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gridSpan w:val="2"/>
            <w:vMerge w:val="restart"/>
          </w:tcPr>
          <w:p>
            <w:pPr>
              <w:ind w:left="760"/>
              <w:spacing w:after="0"/>
              <w:rPr>
                <w:sz w:val="20"/>
                <w:szCs w:val="20"/>
                <w:color w:val="auto"/>
              </w:rPr>
            </w:pPr>
            <w:r>
              <w:rPr>
                <w:rFonts w:ascii="Arial" w:cs="Arial" w:eastAsia="Arial" w:hAnsi="Arial"/>
                <w:sz w:val="16"/>
                <w:szCs w:val="16"/>
                <w:color w:val="0000FF"/>
                <w:w w:val="88"/>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20" w:type="dxa"/>
            <w:vAlign w:val="bottom"/>
            <w:gridSpan w:val="3"/>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80" w:type="dxa"/>
            <w:vAlign w:val="bottom"/>
            <w:gridSpan w:val="4"/>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2" w:lineRule="exact"/>
        <w:rPr>
          <w:sz w:val="24"/>
          <w:szCs w:val="24"/>
          <w:color w:val="auto"/>
        </w:rPr>
      </w:pPr>
    </w:p>
    <w:p>
      <w:pPr>
        <w:ind w:left="320" w:right="380"/>
        <w:spacing w:after="0" w:line="26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80"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20" w:type="dxa"/>
            <w:vAlign w:val="bottom"/>
            <w:gridSpan w:val="3"/>
          </w:tcPr>
          <w:p>
            <w:pPr>
              <w:ind w:left="920"/>
              <w:spacing w:after="0" w:line="121"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268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20" w:type="dxa"/>
            <w:vAlign w:val="bottom"/>
            <w:gridSpan w:val="3"/>
          </w:tcPr>
          <w:p>
            <w:pPr>
              <w:jc w:val="center"/>
              <w:ind w:left="759"/>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00" w:type="dxa"/>
            <w:vAlign w:val="bottom"/>
            <w:vMerge w:val="restart"/>
          </w:tcPr>
          <w:p>
            <w:pPr>
              <w:jc w:val="center"/>
              <w:ind w:right="56"/>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w w:val="99"/>
              </w:rPr>
              <w:t>M</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9"/>
              </w:rPr>
              <w:t>143,860</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93"/>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8000"/>
                <w:w w:val="97"/>
              </w:rPr>
              <w:t>(3)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169,258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w w:val="81"/>
              </w:rPr>
              <w:t>F</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9"/>
              </w:rPr>
              <w:t>56,839</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color w:val="0000FF"/>
                <w:w w:val="96"/>
              </w:rPr>
              <w:t>9.3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112,419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w w:val="99"/>
              </w:rPr>
              <w:t>M</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9"/>
              </w:rPr>
              <w:t>143,860</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93"/>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8000"/>
                <w:w w:val="97"/>
              </w:rPr>
              <w:t>(3)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169,258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w w:val="81"/>
              </w:rPr>
              <w:t>F</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9"/>
              </w:rPr>
              <w:t>56,839</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color w:val="0000FF"/>
                <w:w w:val="96"/>
              </w:rPr>
              <w:t>9.3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112,419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rPr>
              <w:t>A</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6"/>
              </w:rPr>
              <w:t>365,592</w:t>
            </w:r>
            <w:r>
              <w:rPr>
                <w:rFonts w:ascii="Arial" w:cs="Arial" w:eastAsia="Arial" w:hAnsi="Arial"/>
                <w:sz w:val="20"/>
                <w:szCs w:val="20"/>
                <w:color w:val="008000"/>
                <w:w w:val="86"/>
                <w:vertAlign w:val="superscript"/>
              </w:rPr>
              <w:t>(6)</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93"/>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color w:val="0000FF"/>
                <w:w w:val="96"/>
              </w:rPr>
              <w:t>9.3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478,011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w w:val="81"/>
              </w:rPr>
              <w:t>F</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9"/>
              </w:rPr>
              <w:t>143,861</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color w:val="0000FF"/>
                <w:w w:val="96"/>
              </w:rPr>
              <w:t>9.3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334,150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rPr>
              <w:t>A</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6"/>
              </w:rPr>
              <w:t>365,592</w:t>
            </w:r>
            <w:r>
              <w:rPr>
                <w:rFonts w:ascii="Arial" w:cs="Arial" w:eastAsia="Arial" w:hAnsi="Arial"/>
                <w:sz w:val="20"/>
                <w:szCs w:val="20"/>
                <w:color w:val="008000"/>
                <w:w w:val="86"/>
                <w:vertAlign w:val="superscript"/>
              </w:rPr>
              <w:t>(7)</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93"/>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color w:val="0000FF"/>
                <w:w w:val="96"/>
              </w:rPr>
              <w:t>9.3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478,011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w:t>
            </w:r>
          </w:p>
        </w:tc>
        <w:tc>
          <w:tcPr>
            <w:tcW w:w="10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92"/>
              </w:rPr>
              <w:t>10/23/2023</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182"/>
              <w:spacing w:after="0"/>
              <w:rPr>
                <w:sz w:val="20"/>
                <w:szCs w:val="20"/>
                <w:color w:val="auto"/>
              </w:rPr>
            </w:pPr>
            <w:r>
              <w:rPr>
                <w:rFonts w:ascii="Arial" w:cs="Arial" w:eastAsia="Arial" w:hAnsi="Arial"/>
                <w:sz w:val="12"/>
                <w:szCs w:val="12"/>
                <w:color w:val="0000FF"/>
                <w:w w:val="81"/>
              </w:rPr>
              <w:t>F</w:t>
            </w:r>
          </w:p>
        </w:tc>
        <w:tc>
          <w:tcPr>
            <w:tcW w:w="880" w:type="dxa"/>
            <w:vAlign w:val="bottom"/>
            <w:tcBorders>
              <w:bottom w:val="single" w:sz="8" w:color="2C2C2C"/>
            </w:tcBorders>
          </w:tcPr>
          <w:p>
            <w:pPr>
              <w:jc w:val="center"/>
              <w:ind w:left="174"/>
              <w:spacing w:after="0"/>
              <w:rPr>
                <w:sz w:val="20"/>
                <w:szCs w:val="20"/>
                <w:color w:val="auto"/>
              </w:rPr>
            </w:pPr>
            <w:r>
              <w:rPr>
                <w:rFonts w:ascii="Arial" w:cs="Arial" w:eastAsia="Arial" w:hAnsi="Arial"/>
                <w:sz w:val="16"/>
                <w:szCs w:val="16"/>
                <w:color w:val="0000FF"/>
                <w:w w:val="89"/>
              </w:rPr>
              <w:t>143,861</w:t>
            </w:r>
          </w:p>
        </w:tc>
        <w:tc>
          <w:tcPr>
            <w:tcW w:w="600" w:type="dxa"/>
            <w:vAlign w:val="bottom"/>
            <w:tcBorders>
              <w:bottom w:val="single" w:sz="8" w:color="2C2C2C"/>
            </w:tcBorders>
          </w:tcPr>
          <w:p>
            <w:pPr>
              <w:jc w:val="center"/>
              <w:ind w:left="36"/>
              <w:spacing w:after="0"/>
              <w:rPr>
                <w:sz w:val="20"/>
                <w:szCs w:val="20"/>
                <w:color w:val="auto"/>
              </w:rPr>
            </w:pPr>
            <w:r>
              <w:rPr>
                <w:rFonts w:ascii="Arial" w:cs="Arial" w:eastAsia="Arial" w:hAnsi="Arial"/>
                <w:sz w:val="16"/>
                <w:szCs w:val="16"/>
                <w:color w:val="0000FF"/>
                <w:w w:val="86"/>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color w:val="0000FF"/>
                <w:w w:val="96"/>
              </w:rPr>
              <w:t>9.3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6"/>
                <w:szCs w:val="16"/>
                <w:color w:val="0000FF"/>
              </w:rPr>
              <w:t>334,150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(5)</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8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880" w:type="dxa"/>
            <w:vAlign w:val="bottom"/>
          </w:tcPr>
          <w:p>
            <w:pPr>
              <w:spacing w:after="0"/>
              <w:rPr>
                <w:sz w:val="10"/>
                <w:szCs w:val="10"/>
                <w:color w:val="auto"/>
              </w:rPr>
            </w:pPr>
          </w:p>
        </w:tc>
        <w:tc>
          <w:tcPr>
            <w:tcW w:w="1220" w:type="dxa"/>
            <w:vAlign w:val="bottom"/>
            <w:gridSpan w:val="3"/>
          </w:tcPr>
          <w:p>
            <w:pPr>
              <w:jc w:val="center"/>
              <w:ind w:right="540"/>
              <w:spacing w:after="0" w:line="124"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tcBorders>
              <w:right w:val="single" w:sz="8" w:color="2C2C2C"/>
            </w:tcBorders>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1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Acquired (A)</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or Disposed</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of (D) (Instr.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80" w:type="dxa"/>
            <w:vAlign w:val="bottom"/>
            <w:tcBorders>
              <w:right w:val="single" w:sz="8" w:color="2C2C2C"/>
            </w:tcBorders>
            <w:gridSpan w:val="4"/>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8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vMerge w:val="restart"/>
          </w:tcPr>
          <w:p>
            <w:pPr>
              <w:jc w:val="center"/>
              <w:ind w:right="20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(A)  (D)</w:t>
            </w:r>
          </w:p>
        </w:tc>
        <w:tc>
          <w:tcPr>
            <w:tcW w:w="34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143,860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10/23/2023</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ind w:left="160"/>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142"/>
              <w:spacing w:after="0"/>
              <w:rPr>
                <w:sz w:val="20"/>
                <w:szCs w:val="20"/>
                <w:color w:val="auto"/>
              </w:rPr>
            </w:pPr>
            <w:r>
              <w:rPr>
                <w:rFonts w:ascii="Arial" w:cs="Arial" w:eastAsia="Arial" w:hAnsi="Arial"/>
                <w:sz w:val="12"/>
                <w:szCs w:val="12"/>
                <w:color w:val="0000FF"/>
                <w:w w:val="92"/>
              </w:rPr>
              <w:t>143,860</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322"/>
              <w:spacing w:after="0"/>
              <w:rPr>
                <w:sz w:val="20"/>
                <w:szCs w:val="20"/>
                <w:color w:val="auto"/>
              </w:rPr>
            </w:pPr>
            <w:r>
              <w:rPr>
                <w:rFonts w:ascii="Arial" w:cs="Arial" w:eastAsia="Arial" w:hAnsi="Arial"/>
                <w:sz w:val="10"/>
                <w:szCs w:val="10"/>
                <w:color w:val="008000"/>
                <w:w w:val="97"/>
              </w:rPr>
              <w:t>(8)</w:t>
            </w:r>
          </w:p>
        </w:tc>
        <w:tc>
          <w:tcPr>
            <w:tcW w:w="880" w:type="dxa"/>
            <w:vAlign w:val="bottom"/>
          </w:tcPr>
          <w:p>
            <w:pPr>
              <w:jc w:val="center"/>
              <w:ind w:right="54"/>
              <w:spacing w:after="0"/>
              <w:rPr>
                <w:sz w:val="20"/>
                <w:szCs w:val="20"/>
                <w:color w:val="auto"/>
              </w:rPr>
            </w:pPr>
            <w:r>
              <w:rPr>
                <w:rFonts w:ascii="Arial" w:cs="Arial" w:eastAsia="Arial" w:hAnsi="Arial"/>
                <w:sz w:val="10"/>
                <w:szCs w:val="10"/>
                <w:color w:val="008000"/>
                <w:w w:val="97"/>
              </w:rPr>
              <w:t>(8)</w:t>
            </w:r>
          </w:p>
        </w:tc>
        <w:tc>
          <w:tcPr>
            <w:tcW w:w="600" w:type="dxa"/>
            <w:vAlign w:val="bottom"/>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81"/>
              <w:spacing w:after="0"/>
              <w:rPr>
                <w:sz w:val="20"/>
                <w:szCs w:val="20"/>
                <w:color w:val="auto"/>
              </w:rPr>
            </w:pPr>
            <w:r>
              <w:rPr>
                <w:rFonts w:ascii="Arial" w:cs="Arial" w:eastAsia="Arial" w:hAnsi="Arial"/>
                <w:sz w:val="12"/>
                <w:szCs w:val="12"/>
                <w:color w:val="0000FF"/>
                <w:w w:val="89"/>
              </w:rPr>
              <w:t>0</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line="216" w:lineRule="exact"/>
              <w:rPr>
                <w:sz w:val="20"/>
                <w:szCs w:val="20"/>
                <w:color w:val="auto"/>
              </w:rPr>
            </w:pPr>
            <w:r>
              <w:rPr>
                <w:rFonts w:ascii="Arial" w:cs="Arial" w:eastAsia="Arial" w:hAnsi="Arial"/>
                <w:sz w:val="24"/>
                <w:szCs w:val="24"/>
                <w:color w:val="0000FF"/>
                <w:w w:val="95"/>
                <w:vertAlign w:val="subscript"/>
              </w:rPr>
              <w:t>Units</w:t>
            </w:r>
            <w:r>
              <w:rPr>
                <w:rFonts w:ascii="Arial" w:cs="Arial" w:eastAsia="Arial" w:hAnsi="Arial"/>
                <w:sz w:val="10"/>
                <w:szCs w:val="10"/>
                <w:color w:val="008000"/>
                <w:w w:val="95"/>
              </w:rPr>
              <w:t>(1)(2)</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143,860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10/23/2023</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ind w:left="160"/>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142"/>
              <w:spacing w:after="0"/>
              <w:rPr>
                <w:sz w:val="20"/>
                <w:szCs w:val="20"/>
                <w:color w:val="auto"/>
              </w:rPr>
            </w:pPr>
            <w:r>
              <w:rPr>
                <w:rFonts w:ascii="Arial" w:cs="Arial" w:eastAsia="Arial" w:hAnsi="Arial"/>
                <w:sz w:val="12"/>
                <w:szCs w:val="12"/>
                <w:color w:val="0000FF"/>
                <w:w w:val="92"/>
              </w:rPr>
              <w:t>143,860</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322"/>
              <w:spacing w:after="0"/>
              <w:rPr>
                <w:sz w:val="20"/>
                <w:szCs w:val="20"/>
                <w:color w:val="auto"/>
              </w:rPr>
            </w:pPr>
            <w:r>
              <w:rPr>
                <w:rFonts w:ascii="Arial" w:cs="Arial" w:eastAsia="Arial" w:hAnsi="Arial"/>
                <w:sz w:val="10"/>
                <w:szCs w:val="10"/>
                <w:color w:val="008000"/>
                <w:w w:val="97"/>
              </w:rPr>
              <w:t>(9)</w:t>
            </w:r>
          </w:p>
        </w:tc>
        <w:tc>
          <w:tcPr>
            <w:tcW w:w="880" w:type="dxa"/>
            <w:vAlign w:val="bottom"/>
          </w:tcPr>
          <w:p>
            <w:pPr>
              <w:jc w:val="center"/>
              <w:ind w:right="54"/>
              <w:spacing w:after="0"/>
              <w:rPr>
                <w:sz w:val="20"/>
                <w:szCs w:val="20"/>
                <w:color w:val="auto"/>
              </w:rPr>
            </w:pPr>
            <w:r>
              <w:rPr>
                <w:rFonts w:ascii="Arial" w:cs="Arial" w:eastAsia="Arial" w:hAnsi="Arial"/>
                <w:sz w:val="10"/>
                <w:szCs w:val="10"/>
                <w:color w:val="008000"/>
                <w:w w:val="97"/>
              </w:rPr>
              <w:t>(9)</w:t>
            </w:r>
          </w:p>
        </w:tc>
        <w:tc>
          <w:tcPr>
            <w:tcW w:w="600" w:type="dxa"/>
            <w:vAlign w:val="bottom"/>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81"/>
              <w:spacing w:after="0"/>
              <w:rPr>
                <w:sz w:val="20"/>
                <w:szCs w:val="20"/>
                <w:color w:val="auto"/>
              </w:rPr>
            </w:pPr>
            <w:r>
              <w:rPr>
                <w:rFonts w:ascii="Arial" w:cs="Arial" w:eastAsia="Arial" w:hAnsi="Arial"/>
                <w:sz w:val="12"/>
                <w:szCs w:val="12"/>
                <w:color w:val="0000FF"/>
                <w:w w:val="89"/>
              </w:rPr>
              <w:t>0</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line="216" w:lineRule="exact"/>
              <w:rPr>
                <w:sz w:val="20"/>
                <w:szCs w:val="20"/>
                <w:color w:val="auto"/>
              </w:rPr>
            </w:pPr>
            <w:r>
              <w:rPr>
                <w:rFonts w:ascii="Arial" w:cs="Arial" w:eastAsia="Arial" w:hAnsi="Arial"/>
                <w:sz w:val="24"/>
                <w:szCs w:val="24"/>
                <w:color w:val="0000FF"/>
                <w:w w:val="95"/>
                <w:vertAlign w:val="subscript"/>
              </w:rPr>
              <w:t>Units</w:t>
            </w:r>
            <w:r>
              <w:rPr>
                <w:rFonts w:ascii="Arial" w:cs="Arial" w:eastAsia="Arial" w:hAnsi="Arial"/>
                <w:sz w:val="10"/>
                <w:szCs w:val="10"/>
                <w:color w:val="008000"/>
                <w:w w:val="95"/>
              </w:rPr>
              <w:t>(1)(2)</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107,527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10/23/2023</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ind w:left="160"/>
              <w:spacing w:after="0"/>
              <w:rPr>
                <w:sz w:val="20"/>
                <w:szCs w:val="20"/>
                <w:color w:val="auto"/>
              </w:rPr>
            </w:pPr>
            <w:r>
              <w:rPr>
                <w:rFonts w:ascii="Arial" w:cs="Arial" w:eastAsia="Arial" w:hAnsi="Arial"/>
                <w:sz w:val="12"/>
                <w:szCs w:val="12"/>
                <w:color w:val="0000FF"/>
              </w:rPr>
              <w:t>A</w:t>
            </w:r>
          </w:p>
        </w:tc>
        <w:tc>
          <w:tcPr>
            <w:tcW w:w="720" w:type="dxa"/>
            <w:vAlign w:val="bottom"/>
          </w:tcPr>
          <w:p>
            <w:pPr>
              <w:jc w:val="center"/>
              <w:ind w:left="142"/>
              <w:spacing w:after="0"/>
              <w:rPr>
                <w:sz w:val="20"/>
                <w:szCs w:val="20"/>
                <w:color w:val="auto"/>
              </w:rPr>
            </w:pPr>
            <w:r>
              <w:rPr>
                <w:rFonts w:ascii="Arial" w:cs="Arial" w:eastAsia="Arial" w:hAnsi="Arial"/>
                <w:sz w:val="12"/>
                <w:szCs w:val="12"/>
                <w:color w:val="0000FF"/>
                <w:w w:val="92"/>
              </w:rPr>
              <w:t>107,527</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322"/>
              <w:spacing w:after="0"/>
              <w:rPr>
                <w:sz w:val="20"/>
                <w:szCs w:val="20"/>
                <w:color w:val="auto"/>
              </w:rPr>
            </w:pPr>
            <w:r>
              <w:rPr>
                <w:rFonts w:ascii="Arial" w:cs="Arial" w:eastAsia="Arial" w:hAnsi="Arial"/>
                <w:sz w:val="10"/>
                <w:szCs w:val="10"/>
                <w:color w:val="008000"/>
                <w:w w:val="89"/>
              </w:rPr>
              <w:t>(10)</w:t>
            </w:r>
          </w:p>
        </w:tc>
        <w:tc>
          <w:tcPr>
            <w:tcW w:w="880" w:type="dxa"/>
            <w:vAlign w:val="bottom"/>
          </w:tcPr>
          <w:p>
            <w:pPr>
              <w:jc w:val="center"/>
              <w:ind w:right="34"/>
              <w:spacing w:after="0"/>
              <w:rPr>
                <w:sz w:val="20"/>
                <w:szCs w:val="20"/>
                <w:color w:val="auto"/>
              </w:rPr>
            </w:pPr>
            <w:r>
              <w:rPr>
                <w:rFonts w:ascii="Arial" w:cs="Arial" w:eastAsia="Arial" w:hAnsi="Arial"/>
                <w:sz w:val="10"/>
                <w:szCs w:val="10"/>
                <w:color w:val="008000"/>
              </w:rPr>
              <w:t>(10)</w:t>
            </w:r>
          </w:p>
        </w:tc>
        <w:tc>
          <w:tcPr>
            <w:tcW w:w="600" w:type="dxa"/>
            <w:vAlign w:val="bottom"/>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spacing w:after="0"/>
              <w:rPr>
                <w:sz w:val="20"/>
                <w:szCs w:val="20"/>
                <w:color w:val="auto"/>
              </w:rPr>
            </w:pPr>
            <w:r>
              <w:rPr>
                <w:rFonts w:ascii="Arial" w:cs="Arial" w:eastAsia="Arial" w:hAnsi="Arial"/>
                <w:sz w:val="12"/>
                <w:szCs w:val="12"/>
                <w:color w:val="0000FF"/>
                <w:w w:val="92"/>
              </w:rPr>
              <w:t>107,527</w:t>
            </w: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line="216" w:lineRule="exact"/>
              <w:rPr>
                <w:sz w:val="20"/>
                <w:szCs w:val="20"/>
                <w:color w:val="auto"/>
              </w:rPr>
            </w:pPr>
            <w:r>
              <w:rPr>
                <w:rFonts w:ascii="Arial" w:cs="Arial" w:eastAsia="Arial" w:hAnsi="Arial"/>
                <w:sz w:val="24"/>
                <w:szCs w:val="24"/>
                <w:color w:val="0000FF"/>
                <w:w w:val="95"/>
                <w:vertAlign w:val="subscript"/>
              </w:rPr>
              <w:t>Units</w:t>
            </w:r>
            <w:r>
              <w:rPr>
                <w:rFonts w:ascii="Arial" w:cs="Arial" w:eastAsia="Arial" w:hAnsi="Arial"/>
                <w:sz w:val="10"/>
                <w:szCs w:val="10"/>
                <w:color w:val="008000"/>
                <w:w w:val="95"/>
              </w:rPr>
              <w:t>(1)(2)</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10,753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10/23/2023</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ind w:left="160"/>
              <w:spacing w:after="0"/>
              <w:rPr>
                <w:sz w:val="20"/>
                <w:szCs w:val="20"/>
                <w:color w:val="auto"/>
              </w:rPr>
            </w:pPr>
            <w:r>
              <w:rPr>
                <w:rFonts w:ascii="Arial" w:cs="Arial" w:eastAsia="Arial" w:hAnsi="Arial"/>
                <w:sz w:val="12"/>
                <w:szCs w:val="12"/>
                <w:color w:val="0000FF"/>
              </w:rPr>
              <w:t>A</w:t>
            </w:r>
          </w:p>
        </w:tc>
        <w:tc>
          <w:tcPr>
            <w:tcW w:w="720" w:type="dxa"/>
            <w:vAlign w:val="bottom"/>
          </w:tcPr>
          <w:p>
            <w:pPr>
              <w:jc w:val="center"/>
              <w:ind w:left="122"/>
              <w:spacing w:after="0"/>
              <w:rPr>
                <w:sz w:val="20"/>
                <w:szCs w:val="20"/>
                <w:color w:val="auto"/>
              </w:rPr>
            </w:pPr>
            <w:r>
              <w:rPr>
                <w:rFonts w:ascii="Arial" w:cs="Arial" w:eastAsia="Arial" w:hAnsi="Arial"/>
                <w:sz w:val="12"/>
                <w:szCs w:val="12"/>
                <w:color w:val="0000FF"/>
                <w:w w:val="92"/>
              </w:rPr>
              <w:t>10,753</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322"/>
              <w:spacing w:after="0"/>
              <w:rPr>
                <w:sz w:val="20"/>
                <w:szCs w:val="20"/>
                <w:color w:val="auto"/>
              </w:rPr>
            </w:pPr>
            <w:r>
              <w:rPr>
                <w:rFonts w:ascii="Arial" w:cs="Arial" w:eastAsia="Arial" w:hAnsi="Arial"/>
                <w:sz w:val="10"/>
                <w:szCs w:val="10"/>
                <w:color w:val="008000"/>
                <w:w w:val="89"/>
              </w:rPr>
              <w:t>(11)</w:t>
            </w:r>
          </w:p>
        </w:tc>
        <w:tc>
          <w:tcPr>
            <w:tcW w:w="880" w:type="dxa"/>
            <w:vAlign w:val="bottom"/>
          </w:tcPr>
          <w:p>
            <w:pPr>
              <w:jc w:val="center"/>
              <w:ind w:right="34"/>
              <w:spacing w:after="0"/>
              <w:rPr>
                <w:sz w:val="20"/>
                <w:szCs w:val="20"/>
                <w:color w:val="auto"/>
              </w:rPr>
            </w:pPr>
            <w:r>
              <w:rPr>
                <w:rFonts w:ascii="Arial" w:cs="Arial" w:eastAsia="Arial" w:hAnsi="Arial"/>
                <w:sz w:val="10"/>
                <w:szCs w:val="10"/>
                <w:color w:val="008000"/>
              </w:rPr>
              <w:t>(11)</w:t>
            </w:r>
          </w:p>
        </w:tc>
        <w:tc>
          <w:tcPr>
            <w:tcW w:w="600" w:type="dxa"/>
            <w:vAlign w:val="bottom"/>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left="1"/>
              <w:spacing w:after="0"/>
              <w:rPr>
                <w:sz w:val="20"/>
                <w:szCs w:val="20"/>
                <w:color w:val="auto"/>
              </w:rPr>
            </w:pPr>
            <w:r>
              <w:rPr>
                <w:rFonts w:ascii="Arial" w:cs="Arial" w:eastAsia="Arial" w:hAnsi="Arial"/>
                <w:sz w:val="12"/>
                <w:szCs w:val="12"/>
                <w:color w:val="0000FF"/>
                <w:w w:val="92"/>
              </w:rPr>
              <w:t>10,753</w:t>
            </w: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line="216" w:lineRule="exact"/>
              <w:rPr>
                <w:sz w:val="20"/>
                <w:szCs w:val="20"/>
                <w:color w:val="auto"/>
              </w:rPr>
            </w:pPr>
            <w:r>
              <w:rPr>
                <w:rFonts w:ascii="Arial" w:cs="Arial" w:eastAsia="Arial" w:hAnsi="Arial"/>
                <w:sz w:val="24"/>
                <w:szCs w:val="24"/>
                <w:color w:val="0000FF"/>
                <w:w w:val="95"/>
                <w:vertAlign w:val="subscript"/>
              </w:rPr>
              <w:t>Units</w:t>
            </w:r>
            <w:r>
              <w:rPr>
                <w:rFonts w:ascii="Arial" w:cs="Arial" w:eastAsia="Arial" w:hAnsi="Arial"/>
                <w:sz w:val="10"/>
                <w:szCs w:val="10"/>
                <w:color w:val="008000"/>
                <w:w w:val="95"/>
              </w:rPr>
              <w:t>(1)(2)</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vMerge w:val="restart"/>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85"/>
              </w:rPr>
              <w:t>10/23/2023</w:t>
            </w:r>
            <w:r>
              <w:rPr>
                <w:rFonts w:ascii="Arial" w:cs="Arial" w:eastAsia="Arial" w:hAnsi="Arial"/>
                <w:sz w:val="20"/>
                <w:szCs w:val="20"/>
                <w:color w:val="008000"/>
                <w:w w:val="85"/>
                <w:vertAlign w:val="superscript"/>
              </w:rPr>
              <w:t>(12)</w:t>
            </w:r>
          </w:p>
        </w:tc>
        <w:tc>
          <w:tcPr>
            <w:tcW w:w="880" w:type="dxa"/>
            <w:vAlign w:val="bottom"/>
            <w:vMerge w:val="restart"/>
          </w:tcPr>
          <w:p>
            <w:pPr>
              <w:jc w:val="center"/>
              <w:ind w:right="34"/>
              <w:spacing w:after="0"/>
              <w:rPr>
                <w:sz w:val="20"/>
                <w:szCs w:val="20"/>
                <w:color w:val="auto"/>
              </w:rPr>
            </w:pPr>
            <w:r>
              <w:rPr>
                <w:rFonts w:ascii="Arial" w:cs="Arial" w:eastAsia="Arial" w:hAnsi="Arial"/>
                <w:sz w:val="12"/>
                <w:szCs w:val="12"/>
                <w:color w:val="0000FF"/>
                <w:w w:val="88"/>
              </w:rPr>
              <w:t>10/23/2034</w:t>
            </w:r>
            <w:r>
              <w:rPr>
                <w:rFonts w:ascii="Arial" w:cs="Arial" w:eastAsia="Arial" w:hAnsi="Arial"/>
                <w:sz w:val="20"/>
                <w:szCs w:val="20"/>
                <w:color w:val="008000"/>
                <w:w w:val="88"/>
                <w:vertAlign w:val="superscript"/>
              </w:rPr>
              <w:t>(12)</w:t>
            </w:r>
          </w:p>
        </w:tc>
        <w:tc>
          <w:tcPr>
            <w:tcW w:w="600" w:type="dxa"/>
            <w:vAlign w:val="bottom"/>
            <w:vMerge w:val="continue"/>
          </w:tcPr>
          <w:p>
            <w:pPr>
              <w:spacing w:after="0"/>
              <w:rPr>
                <w:sz w:val="6"/>
                <w:szCs w:val="6"/>
                <w:color w:val="auto"/>
              </w:rPr>
            </w:pP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196,434</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300"/>
              <w:spacing w:after="0" w:line="257"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(4)</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9.17</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10/23/2023</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720" w:type="dxa"/>
            <w:vAlign w:val="bottom"/>
            <w:vMerge w:val="restart"/>
          </w:tcPr>
          <w:p>
            <w:pPr>
              <w:jc w:val="center"/>
              <w:ind w:left="142"/>
              <w:spacing w:after="0"/>
              <w:rPr>
                <w:sz w:val="20"/>
                <w:szCs w:val="20"/>
                <w:color w:val="auto"/>
              </w:rPr>
            </w:pPr>
            <w:r>
              <w:rPr>
                <w:rFonts w:ascii="Arial" w:cs="Arial" w:eastAsia="Arial" w:hAnsi="Arial"/>
                <w:sz w:val="12"/>
                <w:szCs w:val="12"/>
                <w:color w:val="0000FF"/>
                <w:w w:val="92"/>
              </w:rPr>
              <w:t>196,434</w:t>
            </w:r>
          </w:p>
        </w:tc>
        <w:tc>
          <w:tcPr>
            <w:tcW w:w="92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00" w:type="dxa"/>
            <w:vAlign w:val="bottom"/>
            <w:vMerge w:val="restart"/>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196,434</w:t>
            </w: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vMerge w:val="restart"/>
          </w:tcPr>
          <w:p>
            <w:pPr>
              <w:ind w:left="60"/>
              <w:spacing w:after="0" w:line="235" w:lineRule="exact"/>
              <w:rPr>
                <w:sz w:val="20"/>
                <w:szCs w:val="20"/>
                <w:color w:val="auto"/>
              </w:rPr>
            </w:pPr>
            <w:r>
              <w:rPr>
                <w:rFonts w:ascii="Arial" w:cs="Arial" w:eastAsia="Arial" w:hAnsi="Arial"/>
                <w:sz w:val="24"/>
                <w:szCs w:val="24"/>
                <w:color w:val="0000FF"/>
                <w:vertAlign w:val="subscript"/>
              </w:rPr>
              <w:t>buy)</w:t>
            </w:r>
            <w:r>
              <w:rPr>
                <w:rFonts w:ascii="Arial" w:cs="Arial" w:eastAsia="Arial" w:hAnsi="Arial"/>
                <w:sz w:val="10"/>
                <w:szCs w:val="10"/>
                <w:color w:val="008000"/>
              </w:rPr>
              <w:t>(1)(2)</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 w:type="dxa"/>
            <w:vAlign w:val="bottom"/>
            <w:tcBorders>
              <w:bottom w:val="single" w:sz="8" w:color="2C2C2C"/>
            </w:tcBorders>
            <w:vMerge w:val="continue"/>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vMerge w:val="restart"/>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85"/>
              </w:rPr>
              <w:t>10/23/2023</w:t>
            </w:r>
            <w:r>
              <w:rPr>
                <w:rFonts w:ascii="Arial" w:cs="Arial" w:eastAsia="Arial" w:hAnsi="Arial"/>
                <w:sz w:val="20"/>
                <w:szCs w:val="20"/>
                <w:color w:val="008000"/>
                <w:w w:val="85"/>
                <w:vertAlign w:val="superscript"/>
              </w:rPr>
              <w:t>(13)</w:t>
            </w:r>
          </w:p>
        </w:tc>
        <w:tc>
          <w:tcPr>
            <w:tcW w:w="880" w:type="dxa"/>
            <w:vAlign w:val="bottom"/>
            <w:vMerge w:val="restart"/>
          </w:tcPr>
          <w:p>
            <w:pPr>
              <w:jc w:val="center"/>
              <w:ind w:right="34"/>
              <w:spacing w:after="0"/>
              <w:rPr>
                <w:sz w:val="20"/>
                <w:szCs w:val="20"/>
                <w:color w:val="auto"/>
              </w:rPr>
            </w:pPr>
            <w:r>
              <w:rPr>
                <w:rFonts w:ascii="Arial" w:cs="Arial" w:eastAsia="Arial" w:hAnsi="Arial"/>
                <w:sz w:val="12"/>
                <w:szCs w:val="12"/>
                <w:color w:val="0000FF"/>
                <w:w w:val="88"/>
              </w:rPr>
              <w:t>10/23/2034</w:t>
            </w:r>
            <w:r>
              <w:rPr>
                <w:rFonts w:ascii="Arial" w:cs="Arial" w:eastAsia="Arial" w:hAnsi="Arial"/>
                <w:sz w:val="20"/>
                <w:szCs w:val="20"/>
                <w:color w:val="008000"/>
                <w:w w:val="88"/>
                <w:vertAlign w:val="superscript"/>
              </w:rPr>
              <w:t>(13)</w:t>
            </w:r>
          </w:p>
        </w:tc>
        <w:tc>
          <w:tcPr>
            <w:tcW w:w="600" w:type="dxa"/>
            <w:vAlign w:val="bottom"/>
            <w:vMerge w:val="continue"/>
          </w:tcPr>
          <w:p>
            <w:pPr>
              <w:spacing w:after="0"/>
              <w:rPr>
                <w:sz w:val="6"/>
                <w:szCs w:val="6"/>
                <w:color w:val="auto"/>
              </w:rPr>
            </w:pP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196,434</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300"/>
              <w:spacing w:after="0" w:line="257"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9.17</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10/23/2023</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720" w:type="dxa"/>
            <w:vAlign w:val="bottom"/>
            <w:vMerge w:val="restart"/>
          </w:tcPr>
          <w:p>
            <w:pPr>
              <w:jc w:val="center"/>
              <w:ind w:left="142"/>
              <w:spacing w:after="0"/>
              <w:rPr>
                <w:sz w:val="20"/>
                <w:szCs w:val="20"/>
                <w:color w:val="auto"/>
              </w:rPr>
            </w:pPr>
            <w:r>
              <w:rPr>
                <w:rFonts w:ascii="Arial" w:cs="Arial" w:eastAsia="Arial" w:hAnsi="Arial"/>
                <w:sz w:val="12"/>
                <w:szCs w:val="12"/>
                <w:color w:val="0000FF"/>
                <w:w w:val="92"/>
              </w:rPr>
              <w:t>196,434</w:t>
            </w:r>
          </w:p>
        </w:tc>
        <w:tc>
          <w:tcPr>
            <w:tcW w:w="92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00" w:type="dxa"/>
            <w:vAlign w:val="bottom"/>
            <w:vMerge w:val="restart"/>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196,434</w:t>
            </w: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vMerge w:val="restart"/>
          </w:tcPr>
          <w:p>
            <w:pPr>
              <w:ind w:left="60"/>
              <w:spacing w:after="0" w:line="235" w:lineRule="exact"/>
              <w:rPr>
                <w:sz w:val="20"/>
                <w:szCs w:val="20"/>
                <w:color w:val="auto"/>
              </w:rPr>
            </w:pPr>
            <w:r>
              <w:rPr>
                <w:rFonts w:ascii="Arial" w:cs="Arial" w:eastAsia="Arial" w:hAnsi="Arial"/>
                <w:sz w:val="24"/>
                <w:szCs w:val="24"/>
                <w:color w:val="0000FF"/>
                <w:vertAlign w:val="subscript"/>
              </w:rPr>
              <w:t>buy)</w:t>
            </w:r>
            <w:r>
              <w:rPr>
                <w:rFonts w:ascii="Arial" w:cs="Arial" w:eastAsia="Arial" w:hAnsi="Arial"/>
                <w:sz w:val="10"/>
                <w:szCs w:val="10"/>
                <w:color w:val="008000"/>
              </w:rPr>
              <w:t>(1)(2)</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 w:type="dxa"/>
            <w:vAlign w:val="bottom"/>
            <w:tcBorders>
              <w:bottom w:val="single" w:sz="8" w:color="2C2C2C"/>
            </w:tcBorders>
            <w:vMerge w:val="continue"/>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vMerge w:val="restart"/>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85"/>
              </w:rPr>
              <w:t>10/23/2023</w:t>
            </w:r>
            <w:r>
              <w:rPr>
                <w:rFonts w:ascii="Arial" w:cs="Arial" w:eastAsia="Arial" w:hAnsi="Arial"/>
                <w:sz w:val="20"/>
                <w:szCs w:val="20"/>
                <w:color w:val="008000"/>
                <w:w w:val="85"/>
                <w:vertAlign w:val="superscript"/>
              </w:rPr>
              <w:t>(14)</w:t>
            </w:r>
          </w:p>
        </w:tc>
        <w:tc>
          <w:tcPr>
            <w:tcW w:w="8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228,659</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300"/>
              <w:spacing w:after="0" w:line="257"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(4)</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9.93</w:t>
            </w: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80" w:type="dxa"/>
            <w:vAlign w:val="bottom"/>
            <w:vMerge w:val="restart"/>
          </w:tcPr>
          <w:p>
            <w:pPr>
              <w:jc w:val="center"/>
              <w:ind w:right="54"/>
              <w:spacing w:after="0"/>
              <w:rPr>
                <w:sz w:val="20"/>
                <w:szCs w:val="20"/>
                <w:color w:val="auto"/>
              </w:rPr>
            </w:pPr>
            <w:r>
              <w:rPr>
                <w:rFonts w:ascii="Arial" w:cs="Arial" w:eastAsia="Arial" w:hAnsi="Arial"/>
                <w:sz w:val="12"/>
                <w:szCs w:val="12"/>
                <w:color w:val="0000FF"/>
                <w:w w:val="93"/>
              </w:rPr>
              <w:t>03/09/2033</w:t>
            </w:r>
          </w:p>
        </w:tc>
        <w:tc>
          <w:tcPr>
            <w:tcW w:w="600" w:type="dxa"/>
            <w:vAlign w:val="bottom"/>
            <w:vMerge w:val="restart"/>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228,659</w:t>
            </w: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vMerge w:val="restart"/>
          </w:tcPr>
          <w:p>
            <w:pPr>
              <w:ind w:left="60"/>
              <w:spacing w:after="0" w:line="235" w:lineRule="exact"/>
              <w:rPr>
                <w:sz w:val="20"/>
                <w:szCs w:val="20"/>
                <w:color w:val="auto"/>
              </w:rPr>
            </w:pPr>
            <w:r>
              <w:rPr>
                <w:rFonts w:ascii="Arial" w:cs="Arial" w:eastAsia="Arial" w:hAnsi="Arial"/>
                <w:sz w:val="24"/>
                <w:szCs w:val="24"/>
                <w:color w:val="0000FF"/>
                <w:vertAlign w:val="subscript"/>
              </w:rPr>
              <w:t>buy)</w:t>
            </w:r>
            <w:r>
              <w:rPr>
                <w:rFonts w:ascii="Arial" w:cs="Arial" w:eastAsia="Arial" w:hAnsi="Arial"/>
                <w:sz w:val="10"/>
                <w:szCs w:val="10"/>
                <w:color w:val="008000"/>
              </w:rPr>
              <w:t>(1)(2)</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 w:type="dxa"/>
            <w:vAlign w:val="bottom"/>
            <w:tcBorders>
              <w:bottom w:val="single" w:sz="8" w:color="2C2C2C"/>
            </w:tcBorders>
            <w:vMerge w:val="continue"/>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vMerge w:val="restart"/>
          </w:tcPr>
          <w:p>
            <w:pPr>
              <w:jc w:val="center"/>
              <w:ind w:right="56"/>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gridSpan w:val="3"/>
            <w:vMerge w:val="restart"/>
          </w:tcPr>
          <w:p>
            <w:pPr>
              <w:jc w:val="center"/>
              <w:spacing w:after="0" w:line="221" w:lineRule="exact"/>
              <w:rPr>
                <w:sz w:val="20"/>
                <w:szCs w:val="20"/>
                <w:color w:val="auto"/>
              </w:rPr>
            </w:pPr>
            <w:r>
              <w:rPr>
                <w:rFonts w:ascii="Arial" w:cs="Arial" w:eastAsia="Arial" w:hAnsi="Arial"/>
                <w:sz w:val="12"/>
                <w:szCs w:val="12"/>
                <w:color w:val="0000FF"/>
                <w:w w:val="85"/>
              </w:rPr>
              <w:t>10/23/2023</w:t>
            </w:r>
            <w:r>
              <w:rPr>
                <w:rFonts w:ascii="Arial" w:cs="Arial" w:eastAsia="Arial" w:hAnsi="Arial"/>
                <w:sz w:val="20"/>
                <w:szCs w:val="20"/>
                <w:color w:val="008000"/>
                <w:w w:val="85"/>
                <w:vertAlign w:val="superscript"/>
              </w:rPr>
              <w:t>(15)</w:t>
            </w:r>
          </w:p>
        </w:tc>
        <w:tc>
          <w:tcPr>
            <w:tcW w:w="8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228,659</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300"/>
              <w:spacing w:after="0" w:line="220"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9.93</w:t>
            </w: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80" w:type="dxa"/>
            <w:vAlign w:val="bottom"/>
            <w:vMerge w:val="restart"/>
          </w:tcPr>
          <w:p>
            <w:pPr>
              <w:jc w:val="center"/>
              <w:ind w:right="54"/>
              <w:spacing w:after="0"/>
              <w:rPr>
                <w:sz w:val="20"/>
                <w:szCs w:val="20"/>
                <w:color w:val="auto"/>
              </w:rPr>
            </w:pPr>
            <w:r>
              <w:rPr>
                <w:rFonts w:ascii="Arial" w:cs="Arial" w:eastAsia="Arial" w:hAnsi="Arial"/>
                <w:sz w:val="12"/>
                <w:szCs w:val="12"/>
                <w:color w:val="0000FF"/>
                <w:w w:val="93"/>
              </w:rPr>
              <w:t>03/09/2033</w:t>
            </w:r>
          </w:p>
        </w:tc>
        <w:tc>
          <w:tcPr>
            <w:tcW w:w="600" w:type="dxa"/>
            <w:vAlign w:val="bottom"/>
            <w:vMerge w:val="restart"/>
          </w:tcPr>
          <w:p>
            <w:pPr>
              <w:jc w:val="center"/>
              <w:ind w:right="76"/>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228,659</w:t>
            </w: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 w:type="dxa"/>
            <w:vAlign w:val="bottom"/>
          </w:tcPr>
          <w:p>
            <w:pPr>
              <w:ind w:left="60"/>
              <w:spacing w:after="0" w:line="85" w:lineRule="exact"/>
              <w:rPr>
                <w:sz w:val="20"/>
                <w:szCs w:val="20"/>
                <w:color w:val="auto"/>
              </w:rPr>
            </w:pPr>
            <w:r>
              <w:rPr>
                <w:rFonts w:ascii="Arial" w:cs="Arial" w:eastAsia="Arial" w:hAnsi="Arial"/>
                <w:sz w:val="9"/>
                <w:szCs w:val="9"/>
                <w:color w:val="0000FF"/>
              </w:rPr>
              <w:t>(right to</w:t>
            </w:r>
          </w:p>
        </w:tc>
        <w:tc>
          <w:tcPr>
            <w:tcW w:w="7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vMerge w:val="restart"/>
          </w:tcPr>
          <w:p>
            <w:pPr>
              <w:ind w:left="60"/>
              <w:spacing w:after="0" w:line="272" w:lineRule="exact"/>
              <w:rPr>
                <w:sz w:val="20"/>
                <w:szCs w:val="20"/>
                <w:color w:val="auto"/>
              </w:rPr>
            </w:pPr>
            <w:r>
              <w:rPr>
                <w:rFonts w:ascii="Arial" w:cs="Arial" w:eastAsia="Arial" w:hAnsi="Arial"/>
                <w:sz w:val="24"/>
                <w:szCs w:val="24"/>
                <w:color w:val="0000FF"/>
                <w:vertAlign w:val="subscript"/>
              </w:rPr>
              <w:t>buy)</w:t>
            </w:r>
            <w:r>
              <w:rPr>
                <w:rFonts w:ascii="Arial" w:cs="Arial" w:eastAsia="Arial" w:hAnsi="Arial"/>
                <w:sz w:val="10"/>
                <w:szCs w:val="10"/>
                <w:color w:val="008000"/>
              </w:rPr>
              <w:t>(1)(2)</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jc w:val="center"/>
              <w:ind w:right="56"/>
              <w:spacing w:after="0"/>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vMerge w:val="continue"/>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-4553585</wp:posOffset>
            </wp:positionV>
            <wp:extent cx="28575" cy="454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543425"/>
                    </a:xfrm>
                    <a:prstGeom prst="rect">
                      <a:avLst/>
                    </a:prstGeom>
                    <a:noFill/>
                  </pic:spPr>
                </pic:pic>
              </a:graphicData>
            </a:graphic>
          </wp:anchor>
        </w:drawing>
      </w:r>
    </w:p>
    <w:p>
      <w:pPr>
        <w:spacing w:after="0" w:line="7"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210 Capital, LLC</w:t>
        </w:r>
      </w:hyperlink>
    </w:p>
    <w:p>
      <w:pPr>
        <w:sectPr>
          <w:pgSz w:w="11900" w:h="16880" w:orient="portrait"/>
          <w:cols w:equalWidth="0" w:num="1">
            <w:col w:w="11080"/>
          </w:cols>
          <w:pgMar w:left="460" w:top="219" w:right="359" w:bottom="0" w:gutter="0" w:footer="0" w:header="0"/>
          <w:type w:val="continuous"/>
        </w:sectPr>
      </w:pPr>
    </w:p>
    <w:p>
      <w:pPr>
        <w:spacing w:after="0" w:line="285"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80"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1780" cy="874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1780" cy="8749030"/>
                    </a:xfrm>
                    <a:prstGeom prst="rect">
                      <a:avLst/>
                    </a:prstGeom>
                    <a:noFill/>
                  </pic:spPr>
                </pic:pic>
              </a:graphicData>
            </a:graphic>
          </wp:anchor>
        </w:drawing>
        <w:t>C/O P10, INC.</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4514 COLE AVENUE, SUITE 1600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40" w:type="dxa"/>
            <w:vAlign w:val="bottom"/>
            <w:gridSpan w:val="5"/>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240" w:type="dxa"/>
            <w:vAlign w:val="bottom"/>
          </w:tcPr>
          <w:p>
            <w:pPr>
              <w:ind w:left="6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240" w:type="dxa"/>
            <w:vAlign w:val="bottom"/>
          </w:tcPr>
          <w:p>
            <w:pPr>
              <w:ind w:left="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1"/>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spacing w:after="0" w:line="206" w:lineRule="exact"/>
              <w:rPr>
                <w:rFonts w:ascii="Arial" w:cs="Arial" w:eastAsia="Arial" w:hAnsi="Arial"/>
                <w:sz w:val="20"/>
                <w:szCs w:val="20"/>
                <w:color w:val="0000EE"/>
                <w:w w:val="95"/>
              </w:rPr>
            </w:pPr>
            <w:hyperlink r:id="rId16">
              <w:r>
                <w:rPr>
                  <w:rFonts w:ascii="Arial" w:cs="Arial" w:eastAsia="Arial" w:hAnsi="Arial"/>
                  <w:sz w:val="20"/>
                  <w:szCs w:val="20"/>
                  <w:color w:val="0000EE"/>
                  <w:w w:val="95"/>
                </w:rPr>
                <w:t>Alpert Robert H</w:t>
              </w:r>
            </w:hyperlink>
          </w:p>
        </w:tc>
        <w:tc>
          <w:tcPr>
            <w:tcW w:w="1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240" w:type="dxa"/>
            <w:vAlign w:val="bottom"/>
          </w:tcPr>
          <w:p>
            <w:pPr>
              <w:ind w:left="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440" w:type="dxa"/>
            <w:vAlign w:val="bottom"/>
            <w:gridSpan w:val="5"/>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240" w:type="dxa"/>
            <w:vAlign w:val="bottom"/>
          </w:tcPr>
          <w:p>
            <w:pPr>
              <w:ind w:left="6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240" w:type="dxa"/>
            <w:vAlign w:val="bottom"/>
          </w:tcPr>
          <w:p>
            <w:pPr>
              <w:ind w:left="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1"/>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spacing w:after="0" w:line="206" w:lineRule="exact"/>
              <w:rPr>
                <w:rFonts w:ascii="Arial" w:cs="Arial" w:eastAsia="Arial" w:hAnsi="Arial"/>
                <w:sz w:val="20"/>
                <w:szCs w:val="20"/>
                <w:color w:val="0000EE"/>
              </w:rPr>
            </w:pPr>
            <w:hyperlink r:id="rId17">
              <w:r>
                <w:rPr>
                  <w:rFonts w:ascii="Arial" w:cs="Arial" w:eastAsia="Arial" w:hAnsi="Arial"/>
                  <w:sz w:val="20"/>
                  <w:szCs w:val="20"/>
                  <w:color w:val="0000EE"/>
                </w:rPr>
                <w:t>Webb C Clark</w:t>
              </w:r>
            </w:hyperlink>
          </w:p>
        </w:tc>
        <w:tc>
          <w:tcPr>
            <w:tcW w:w="1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240" w:type="dxa"/>
            <w:vAlign w:val="bottom"/>
          </w:tcPr>
          <w:p>
            <w:pPr>
              <w:ind w:left="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440" w:type="dxa"/>
            <w:vAlign w:val="bottom"/>
            <w:gridSpan w:val="5"/>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240" w:type="dxa"/>
            <w:vAlign w:val="bottom"/>
          </w:tcPr>
          <w:p>
            <w:pPr>
              <w:ind w:left="6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240" w:type="dxa"/>
            <w:vAlign w:val="bottom"/>
          </w:tcPr>
          <w:p>
            <w:pPr>
              <w:ind w:left="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COVENANT RHA PARTNERS, L.P.</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4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6"/>
                <w:szCs w:val="16"/>
                <w:color w:val="0000FF"/>
              </w:rPr>
              <w:t>DALLAS</w:t>
            </w:r>
          </w:p>
        </w:tc>
        <w:tc>
          <w:tcPr>
            <w:tcW w:w="1580" w:type="dxa"/>
            <w:vAlign w:val="bottom"/>
            <w:gridSpan w:val="3"/>
          </w:tcPr>
          <w:p>
            <w:pPr>
              <w:ind w:left="40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4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1"/>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4"/>
          </w:tcPr>
          <w:p>
            <w:pPr>
              <w:spacing w:after="0" w:line="206" w:lineRule="exact"/>
              <w:rPr>
                <w:rFonts w:ascii="Arial" w:cs="Arial" w:eastAsia="Arial" w:hAnsi="Arial"/>
                <w:sz w:val="20"/>
                <w:szCs w:val="20"/>
                <w:color w:val="0000EE"/>
              </w:rPr>
            </w:pPr>
            <w:hyperlink r:id="rId19">
              <w:r>
                <w:rPr>
                  <w:rFonts w:ascii="Arial" w:cs="Arial" w:eastAsia="Arial" w:hAnsi="Arial"/>
                  <w:sz w:val="20"/>
                  <w:szCs w:val="20"/>
                  <w:color w:val="0000EE"/>
                </w:rPr>
                <w:t>CCW/LAW Holdings, LLC</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4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6"/>
                <w:szCs w:val="16"/>
                <w:color w:val="0000FF"/>
              </w:rPr>
              <w:t>DALLAS</w:t>
            </w:r>
          </w:p>
        </w:tc>
        <w:tc>
          <w:tcPr>
            <w:tcW w:w="1580" w:type="dxa"/>
            <w:vAlign w:val="bottom"/>
            <w:gridSpan w:val="3"/>
          </w:tcPr>
          <w:p>
            <w:pPr>
              <w:ind w:left="40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4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82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1"/>
        </w:trPr>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4"/>
          </w:tcPr>
          <w:p>
            <w:pPr>
              <w:spacing w:after="0" w:line="206" w:lineRule="exact"/>
              <w:rPr>
                <w:rFonts w:ascii="Arial" w:cs="Arial" w:eastAsia="Arial" w:hAnsi="Arial"/>
                <w:sz w:val="20"/>
                <w:szCs w:val="20"/>
                <w:color w:val="0000EE"/>
              </w:rPr>
            </w:pPr>
            <w:hyperlink r:id="rId20">
              <w:r>
                <w:rPr>
                  <w:rFonts w:ascii="Arial" w:cs="Arial" w:eastAsia="Arial" w:hAnsi="Arial"/>
                  <w:sz w:val="20"/>
                  <w:szCs w:val="20"/>
                  <w:color w:val="0000EE"/>
                </w:rPr>
                <w:t>RHA Investments, Inc.</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4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6"/>
                <w:szCs w:val="16"/>
                <w:color w:val="0000FF"/>
              </w:rPr>
              <w:t>DALLAS</w:t>
            </w:r>
          </w:p>
        </w:tc>
        <w:tc>
          <w:tcPr>
            <w:tcW w:w="1580" w:type="dxa"/>
            <w:vAlign w:val="bottom"/>
            <w:gridSpan w:val="3"/>
          </w:tcPr>
          <w:p>
            <w:pPr>
              <w:ind w:left="40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4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right="100" w:hanging="4"/>
        <w:spacing w:after="0" w:line="247"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Form 4 is being filed by: (i) 210 Capital, LLC ("210 Capital"), in its capacity as the sole member of the direct holder of shares of Class B Common Stock;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of the Issuer; (v) RHA Investments, Inc. ("RHA Investments"), in its capacity as general partner of RHA Partners; and (vi) Mr. Alpert, individually and in his capacity as President and sole shareholder of RHA Investments, and in his capacity as Executive Chairman of the Issuer (collectively, the "Reporting Persons").</w:t>
      </w:r>
    </w:p>
    <w:p>
      <w:pPr>
        <w:spacing w:after="0" w:line="26" w:lineRule="exact"/>
        <w:rPr>
          <w:rFonts w:ascii="Arial" w:cs="Arial" w:eastAsia="Arial" w:hAnsi="Arial"/>
          <w:sz w:val="12"/>
          <w:szCs w:val="12"/>
          <w:color w:val="008000"/>
        </w:rPr>
      </w:pPr>
    </w:p>
    <w:p>
      <w:pPr>
        <w:ind w:left="20" w:hanging="4"/>
        <w:spacing w:after="0" w:line="269"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12"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("RSU") represents a right to receive one share of the Issuer's Class A Common Stock upon vesting.</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directly by Mr. Webb.</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directly by Mr. Alpert.</w:t>
      </w:r>
    </w:p>
    <w:p>
      <w:pPr>
        <w:spacing w:after="0" w:line="47" w:lineRule="exact"/>
        <w:rPr>
          <w:rFonts w:ascii="Arial" w:cs="Arial" w:eastAsia="Arial" w:hAnsi="Arial"/>
          <w:sz w:val="12"/>
          <w:szCs w:val="12"/>
          <w:color w:val="008000"/>
        </w:rPr>
      </w:pPr>
    </w:p>
    <w:p>
      <w:pPr>
        <w:ind w:left="20" w:right="400" w:hanging="4"/>
        <w:spacing w:after="0" w:line="269"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an Executive Transition Agreement between the Issuer and Mr. Webb (the "Webb Transition Agreement"), effective October 23, 2023, Mr. Webb was granted 365,592 fully vested shares of Class A Common Stock in lieu of cash.</w:t>
      </w:r>
    </w:p>
    <w:p>
      <w:pPr>
        <w:spacing w:after="0" w:line="12" w:lineRule="exact"/>
        <w:rPr>
          <w:rFonts w:ascii="Arial" w:cs="Arial" w:eastAsia="Arial" w:hAnsi="Arial"/>
          <w:sz w:val="12"/>
          <w:szCs w:val="12"/>
          <w:color w:val="008000"/>
        </w:rPr>
      </w:pPr>
    </w:p>
    <w:p>
      <w:pPr>
        <w:ind w:left="20" w:right="320" w:hanging="4"/>
        <w:spacing w:after="0" w:line="269"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an Executive Transition Agreement between the Issuer and Mr. Alpert (the "Alpert Transition Agreement"), effective October 23, 2023, Mr. Alpert was granted 365,592 fully vested shares of Class A Common Stock in lieu of cash.</w:t>
      </w:r>
    </w:p>
    <w:p>
      <w:pPr>
        <w:spacing w:after="0" w:line="12"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9, 2023, Mr. Webb was granted a total of 143,860 RSUs. Pursuant to the Webb Transition Agreement, all of these RSUs became immediately vested effective October 23, 2023.</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9, 2023, Mr. Alpert was granted a total of 143,860 RSUs. Pursuant to the Alpert Transition Agreement, all of these RSUs became immediately vested effective October 23, 2023.</w:t>
      </w:r>
    </w:p>
    <w:p>
      <w:pPr>
        <w:sectPr>
          <w:pgSz w:w="11900" w:h="16838" w:orient="portrait"/>
          <w:cols w:equalWidth="0" w:num="1">
            <w:col w:w="10900"/>
          </w:cols>
          <w:pgMar w:left="480" w:top="180" w:right="519" w:bottom="0" w:gutter="0" w:footer="0" w:header="0"/>
        </w:sectPr>
      </w:pPr>
    </w:p>
    <w:bookmarkStart w:id="2" w:name="page3"/>
    <w:bookmarkEnd w:id="2"/>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Effective October 23, 2023, pursuant to the Webb Transition Agreement, Mr. Webb was granted 107,527 RSUs, all of which will vest on the first anniversary of the grant date (October 23, 2024).</w:t>
      </w:r>
    </w:p>
    <w:p>
      <w:pPr>
        <w:spacing w:after="0" w:line="47" w:lineRule="exact"/>
        <w:rPr>
          <w:rFonts w:ascii="Arial" w:cs="Arial" w:eastAsia="Arial" w:hAnsi="Arial"/>
          <w:sz w:val="12"/>
          <w:szCs w:val="12"/>
          <w:color w:val="008000"/>
        </w:rPr>
      </w:pPr>
    </w:p>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Effective October 23, 2023, pursuant to the Alpert Transition Agreement, Mr. Alpert was granted 10,753 RSUs, all of which will vest on the first anniversary of the grant date (October 23, 2024).</w:t>
      </w:r>
    </w:p>
    <w:p>
      <w:pPr>
        <w:spacing w:after="0" w:line="47" w:lineRule="exact"/>
        <w:rPr>
          <w:rFonts w:ascii="Arial" w:cs="Arial" w:eastAsia="Arial" w:hAnsi="Arial"/>
          <w:sz w:val="12"/>
          <w:szCs w:val="12"/>
          <w:color w:val="008000"/>
        </w:rPr>
      </w:pPr>
    </w:p>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Effective October 23, 2023, pursuant to the Webb Transition Agreement, Mr. Webb was granted 196,434 stock options, all of which were immediately vested and exercisable upon such grant.</w:t>
      </w:r>
    </w:p>
    <w:p>
      <w:pPr>
        <w:spacing w:after="0" w:line="47" w:lineRule="exact"/>
        <w:rPr>
          <w:rFonts w:ascii="Arial" w:cs="Arial" w:eastAsia="Arial" w:hAnsi="Arial"/>
          <w:sz w:val="12"/>
          <w:szCs w:val="12"/>
          <w:color w:val="008000"/>
        </w:rPr>
      </w:pPr>
    </w:p>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Effective October 23, 2023, pursuant to the Alpert Transition Agreement, Mr. Alpert was granted 196,434 stock options, all of which were immediately vested and exercisable upon such grant.</w:t>
      </w:r>
    </w:p>
    <w:p>
      <w:pPr>
        <w:spacing w:after="0" w:line="47" w:lineRule="exact"/>
        <w:rPr>
          <w:rFonts w:ascii="Arial" w:cs="Arial" w:eastAsia="Arial" w:hAnsi="Arial"/>
          <w:sz w:val="12"/>
          <w:szCs w:val="12"/>
          <w:color w:val="008000"/>
        </w:rPr>
      </w:pPr>
    </w:p>
    <w:p>
      <w:pPr>
        <w:ind w:left="4" w:right="60" w:hanging="4"/>
        <w:spacing w:after="0" w:line="269" w:lineRule="auto"/>
        <w:tabs>
          <w:tab w:leader="none" w:pos="18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9, 2023, Mr. Webb was granted a total of 228,659 stock options. Pursuant to the Webb Transition Agreement, all of these stock options became immediately vested and exercisable effective on October 23, 2023.</w:t>
      </w:r>
    </w:p>
    <w:p>
      <w:pPr>
        <w:spacing w:after="0" w:line="12" w:lineRule="exact"/>
        <w:rPr>
          <w:rFonts w:ascii="Arial" w:cs="Arial" w:eastAsia="Arial" w:hAnsi="Arial"/>
          <w:sz w:val="12"/>
          <w:szCs w:val="12"/>
          <w:color w:val="008000"/>
        </w:rPr>
      </w:pPr>
    </w:p>
    <w:p>
      <w:pPr>
        <w:ind w:left="4" w:hanging="4"/>
        <w:spacing w:after="0" w:line="269" w:lineRule="auto"/>
        <w:tabs>
          <w:tab w:leader="none" w:pos="18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9, 2023, Mr. Alpert was granted a total of 228,659 stock options. Pursuant to the Alpert Transition Agreement, all of these stock options became immediately vested and exercisable effective on October 23, 2023.</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4" w:right="160"/>
        <w:spacing w:after="0" w:line="269" w:lineRule="auto"/>
        <w:rPr>
          <w:sz w:val="20"/>
          <w:szCs w:val="20"/>
          <w:color w:val="auto"/>
        </w:rPr>
      </w:pPr>
      <w:r>
        <w:rPr>
          <w:rFonts w:ascii="Arial" w:cs="Arial" w:eastAsia="Arial" w:hAnsi="Arial"/>
          <w:sz w:val="12"/>
          <w:szCs w:val="12"/>
          <w:color w:val="008000"/>
        </w:rPr>
        <w:t>The Reporting Persons may be deemed to be members of group under Section 13 that collectively beneficially owns more than 10% of the Issuer's Common Stock. In addition, Mr. Alper serves as Executive Chairman and Mr. Webb serves as Executive Vice Chairman of the Issuer, and each serve as a director on the Board of Directors of the Issuer.</w:t>
      </w:r>
    </w:p>
    <w:p>
      <w:pPr>
        <w:spacing w:after="0" w:line="38"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-8255</wp:posOffset>
            </wp:positionV>
            <wp:extent cx="9664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66470" cy="7620"/>
                    </a:xfrm>
                    <a:prstGeom prst="rect">
                      <a:avLst/>
                    </a:prstGeom>
                    <a:noFill/>
                  </pic:spPr>
                </pic:pic>
              </a:graphicData>
            </a:graphic>
          </wp:anchor>
        </w:drawing>
      </w:r>
    </w:p>
    <w:p>
      <w:pPr>
        <w:spacing w:after="0" w:line="2"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10/25/2023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18669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-12700</wp:posOffset>
            </wp:positionV>
            <wp:extent cx="7531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53110" cy="7620"/>
                    </a:xfrm>
                    <a:prstGeom prst="rect">
                      <a:avLst/>
                    </a:prstGeom>
                    <a:noFill/>
                  </pic:spPr>
                </pic:pic>
              </a:graphicData>
            </a:graphic>
          </wp:anchor>
        </w:drawing>
      </w:r>
    </w:p>
    <w:p>
      <w:pPr>
        <w:spacing w:after="0" w:line="37"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60" w:hanging="4"/>
        <w:spacing w:after="0" w:line="32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2023-10-25T15:30:12Z</dcterms:created>
  <dcterms:modified xsi:type="dcterms:W3CDTF">2023-10-25T15:30:12Z</dcterms:modified>
</cp:coreProperties>
</file>