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9410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07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210 Capital, LLC</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 P10, INC.</w:t>
            </w: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46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7"/>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rPr>
              <w:t>75205</w:t>
            </w:r>
          </w:p>
        </w:tc>
      </w:tr>
      <w:tr>
        <w:trPr>
          <w:trHeight w:val="462"/>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07/01/2024</w:t>
            </w:r>
          </w:p>
        </w:tc>
        <w:tc>
          <w:tcPr>
            <w:tcW w:w="21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20" w:type="dxa"/>
            <w:vAlign w:val="bottom"/>
            <w:gridSpan w:val="4"/>
            <w:vMerge w:val="continue"/>
          </w:tcPr>
          <w:p>
            <w:pPr>
              <w:spacing w:after="0"/>
              <w:rPr>
                <w:sz w:val="10"/>
                <w:szCs w:val="10"/>
                <w:color w:val="auto"/>
              </w:rPr>
            </w:pP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339,028</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(3)</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334,150</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3,500,000</w:t>
            </w:r>
          </w:p>
        </w:tc>
        <w:tc>
          <w:tcPr>
            <w:tcW w:w="260" w:type="dxa"/>
            <w:vAlign w:val="bottom"/>
          </w:tcPr>
          <w:p>
            <w:pPr>
              <w:spacing w:after="0"/>
              <w:rPr>
                <w:sz w:val="21"/>
                <w:szCs w:val="21"/>
                <w:color w:val="auto"/>
              </w:rPr>
            </w:pPr>
          </w:p>
        </w:tc>
        <w:tc>
          <w:tcPr>
            <w:tcW w:w="640" w:type="dxa"/>
            <w:vAlign w:val="bottom"/>
            <w:vMerge w:val="restart"/>
          </w:tcPr>
          <w:p>
            <w:pPr>
              <w:jc w:val="center"/>
              <w:ind w:right="262"/>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vMerge w:val="continue"/>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1"/>
                <w:szCs w:val="11"/>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117,924</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40" w:type="dxa"/>
            <w:vAlign w:val="bottom"/>
          </w:tcPr>
          <w:p>
            <w:pPr>
              <w:spacing w:after="0"/>
              <w:rPr>
                <w:sz w:val="12"/>
                <w:szCs w:val="12"/>
                <w:color w:val="auto"/>
              </w:rPr>
            </w:pPr>
          </w:p>
        </w:tc>
        <w:tc>
          <w:tcPr>
            <w:tcW w:w="108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0000FF"/>
              </w:rPr>
              <w:t>07/01/2024</w:t>
            </w:r>
          </w:p>
        </w:tc>
        <w:tc>
          <w:tcPr>
            <w:tcW w:w="1040" w:type="dxa"/>
            <w:vAlign w:val="bottom"/>
          </w:tcPr>
          <w:p>
            <w:pPr>
              <w:spacing w:after="0"/>
              <w:rPr>
                <w:sz w:val="12"/>
                <w:szCs w:val="12"/>
                <w:color w:val="auto"/>
              </w:rPr>
            </w:pPr>
          </w:p>
        </w:tc>
        <w:tc>
          <w:tcPr>
            <w:tcW w:w="78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line="147" w:lineRule="exact"/>
              <w:rPr>
                <w:sz w:val="20"/>
                <w:szCs w:val="20"/>
                <w:color w:val="auto"/>
              </w:rPr>
            </w:pPr>
            <w:r>
              <w:rPr>
                <w:rFonts w:ascii="Times New Roman" w:cs="Times New Roman" w:eastAsia="Times New Roman" w:hAnsi="Times New Roman"/>
                <w:sz w:val="13"/>
                <w:szCs w:val="13"/>
                <w:color w:val="0000FF"/>
              </w:rPr>
              <w:t>117,924</w:t>
            </w:r>
          </w:p>
        </w:tc>
        <w:tc>
          <w:tcPr>
            <w:tcW w:w="30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color w:val="0000FF"/>
              </w:rPr>
              <w:t>117,924</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2"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1"/>
                <w:szCs w:val="11"/>
                <w:color w:val="008000"/>
                <w:w w:val="97"/>
              </w:rPr>
              <w:t>(1)(2)</w:t>
            </w: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16"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210 Capital, LLC</w:t>
              </w:r>
            </w:hyperlink>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Alpert Robert H</w:t>
              </w:r>
            </w:hyperlink>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-4999990</wp:posOffset>
            </wp:positionV>
            <wp:extent cx="28575" cy="176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765935"/>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Webb C Clark</w:t>
        </w:r>
      </w:hyperlink>
    </w:p>
    <w:p>
      <w:pPr>
        <w:sectPr>
          <w:pgSz w:w="11900" w:h="16838" w:orient="portrait"/>
          <w:cols w:equalWidth="0" w:num="1">
            <w:col w:w="11080"/>
          </w:cols>
          <w:pgMar w:left="460" w:top="216" w:right="359" w:bottom="0" w:gutter="0" w:footer="0" w:header="0"/>
          <w:type w:val="continuous"/>
        </w:sectPr>
      </w:pPr>
    </w:p>
    <w:p>
      <w:pPr>
        <w:spacing w:after="0" w:line="29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-115570</wp:posOffset>
            </wp:positionV>
            <wp:extent cx="2809875" cy="567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875" cy="5679440"/>
                    </a:xfrm>
                    <a:prstGeom prst="rect">
                      <a:avLst/>
                    </a:prstGeom>
                    <a:noFill/>
                  </pic:spPr>
                </pic:pic>
              </a:graphicData>
            </a:graphic>
          </wp:anchor>
        </w:drawing>
      </w: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COVENANT RHA PARTNERS, L.P.</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6"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CCW/LAW Holdings, LLC</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RHA Investments, Inc.</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40"/>
        <w:spacing w:after="0" w:line="233"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on the Board of Directors of the Issuer; (v) RHA Investments, Inc. ("RHA Investments"), in its capacity as general partner of RHA Partners; and (vi) Mr. Alpert, individually and in his capacity as President and sole shareholder of RHA Investments, and in his capacity as a director on the Board of Directors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80"/>
        <w:spacing w:after="0" w:line="250"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20"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1" w:lineRule="exact"/>
        <w:rPr>
          <w:rFonts w:ascii="Times New Roman" w:cs="Times New Roman" w:eastAsia="Times New Roman" w:hAnsi="Times New Roman"/>
          <w:sz w:val="13"/>
          <w:szCs w:val="13"/>
          <w:color w:val="008000"/>
        </w:rPr>
      </w:pPr>
    </w:p>
    <w:p>
      <w:pPr>
        <w:ind w:left="20"/>
        <w:spacing w:after="0" w:line="250"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20"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July 1, 2024, Mr. Webb was granted a total 117,924 RSUs, all of which will vest on the first anniversary of the grant 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right="100"/>
        <w:spacing w:after="0" w:line="250"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and Mr. Alpert and Mr. Webb each serve as a director on the Board of Directors of the Issuer.</w:t>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-10160</wp:posOffset>
            </wp:positionV>
            <wp:extent cx="1019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1879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774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2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694574" TargetMode="External"/><Relationship Id="rId16"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2024-07-12T18:15:32Z</dcterms:created>
  <dcterms:modified xsi:type="dcterms:W3CDTF">2024-07-12T18:15:32Z</dcterms:modified>
</cp:coreProperties>
</file>