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13G</w:t>
      </w: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8" w:lineRule="exact"/>
        <w:rPr>
          <w:sz w:val="24"/>
          <w:szCs w:val="24"/>
          <w:color w:val="auto"/>
        </w:rPr>
      </w:pPr>
    </w:p>
    <w:p>
      <w:pPr>
        <w:jc w:val="both"/>
        <w:ind w:right="9600" w:firstLine="8"/>
        <w:spacing w:after="0" w:line="265" w:lineRule="exact"/>
        <w:tabs>
          <w:tab w:leader="none" w:pos="354"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both"/>
        <w:ind w:right="20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58" w:right="399" w:bottom="1440" w:gutter="0" w:footer="0" w:header="0"/>
        </w:sectPr>
      </w:pPr>
    </w:p>
    <w:bookmarkStart w:id="1" w:name="page2"/>
    <w:bookmarkEnd w:id="1"/>
    <w:p>
      <w:pPr>
        <w:spacing w:after="0"/>
        <w:tabs>
          <w:tab w:leader="none" w:pos="62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00" w:hanging="441"/>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Grandeur Peak Global Advisors, LLC</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90-0732232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00" w:right="4960" w:hanging="441"/>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680" w:hanging="376"/>
        <w:spacing w:after="0" w:line="207" w:lineRule="exact"/>
        <w:tabs>
          <w:tab w:leader="none" w:pos="16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00" w:hanging="396"/>
        <w:spacing w:after="0" w:line="207" w:lineRule="exact"/>
        <w:tabs>
          <w:tab w:leader="none" w:pos="17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1300" w:hanging="441"/>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300" w:hanging="441"/>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Utah</w:t>
      </w:r>
    </w:p>
    <w:p>
      <w:pPr>
        <w:spacing w:after="0" w:line="256" w:lineRule="exact"/>
        <w:rPr>
          <w:rFonts w:ascii="Arial" w:cs="Arial" w:eastAsia="Arial" w:hAnsi="Arial"/>
          <w:sz w:val="18"/>
          <w:szCs w:val="18"/>
          <w:color w:val="auto"/>
        </w:rPr>
      </w:pPr>
    </w:p>
    <w:p>
      <w:pPr>
        <w:ind w:left="3580" w:hanging="440"/>
        <w:spacing w:after="0"/>
        <w:tabs>
          <w:tab w:leader="none" w:pos="3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rFonts w:ascii="Arial" w:cs="Arial" w:eastAsia="Arial" w:hAnsi="Arial"/>
          <w:sz w:val="18"/>
          <w:szCs w:val="18"/>
          <w:color w:val="auto"/>
        </w:rPr>
      </w:pPr>
    </w:p>
    <w:p>
      <w:pPr>
        <w:ind w:left="3580"/>
        <w:spacing w:after="0"/>
        <w:rPr>
          <w:rFonts w:ascii="Arial" w:cs="Arial" w:eastAsia="Arial" w:hAnsi="Arial"/>
          <w:sz w:val="18"/>
          <w:szCs w:val="18"/>
          <w:color w:val="auto"/>
        </w:rPr>
      </w:pPr>
      <w:r>
        <w:rPr>
          <w:rFonts w:ascii="Arial" w:cs="Arial" w:eastAsia="Arial" w:hAnsi="Arial"/>
          <w:sz w:val="18"/>
          <w:szCs w:val="18"/>
          <w:b w:val="1"/>
          <w:bCs w:val="1"/>
          <w:color w:val="auto"/>
        </w:rPr>
        <w:t>1,213,638</w:t>
      </w:r>
    </w:p>
    <w:p>
      <w:pPr>
        <w:spacing w:after="0" w:line="40" w:lineRule="exact"/>
        <w:rPr>
          <w:rFonts w:ascii="Arial" w:cs="Arial" w:eastAsia="Arial" w:hAnsi="Arial"/>
          <w:sz w:val="18"/>
          <w:szCs w:val="18"/>
          <w:color w:val="auto"/>
        </w:rPr>
      </w:pPr>
    </w:p>
    <w:p>
      <w:pPr>
        <w:ind w:left="3580" w:hanging="440"/>
        <w:spacing w:after="0"/>
        <w:tabs>
          <w:tab w:leader="none" w:pos="3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-285115</wp:posOffset>
            </wp:positionV>
            <wp:extent cx="5589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-1279525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-1570990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21"/>
        </w:trPr>
        <w:tc>
          <w:tcPr>
            <w:tcW w:w="2360" w:type="dxa"/>
            <w:vAlign w:val="bottom"/>
          </w:tcPr>
          <w:p>
            <w:pPr>
              <w:jc w:val="center"/>
              <w:ind w:right="290"/>
              <w:spacing w:after="0"/>
              <w:rPr>
                <w:sz w:val="20"/>
                <w:szCs w:val="20"/>
                <w:color w:val="auto"/>
              </w:rPr>
            </w:pPr>
            <w:r>
              <w:rPr>
                <w:rFonts w:ascii="Arial" w:cs="Arial" w:eastAsia="Arial" w:hAnsi="Arial"/>
                <w:sz w:val="18"/>
                <w:szCs w:val="18"/>
                <w:color w:val="auto"/>
                <w:w w:val="98"/>
              </w:rPr>
              <w:t>BENEFICIALLY OWNED</w:t>
            </w:r>
          </w:p>
        </w:tc>
        <w:tc>
          <w:tcPr>
            <w:tcW w:w="88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8"/>
        </w:trPr>
        <w:tc>
          <w:tcPr>
            <w:tcW w:w="23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5"/>
              </w:rPr>
              <w:t>BY EACH REPORTING</w:t>
            </w:r>
          </w:p>
        </w:tc>
        <w:tc>
          <w:tcPr>
            <w:tcW w:w="8800" w:type="dxa"/>
            <w:vAlign w:val="bottom"/>
          </w:tcPr>
          <w:p>
            <w:pPr>
              <w:ind w:left="700"/>
              <w:spacing w:after="0" w:line="189" w:lineRule="exact"/>
              <w:rPr>
                <w:sz w:val="20"/>
                <w:szCs w:val="20"/>
                <w:color w:val="auto"/>
              </w:rPr>
            </w:pPr>
            <w:r>
              <w:rPr>
                <w:rFonts w:ascii="Arial" w:cs="Arial" w:eastAsia="Arial" w:hAnsi="Arial"/>
                <w:sz w:val="18"/>
                <w:szCs w:val="18"/>
                <w:color w:val="auto"/>
              </w:rPr>
              <w:t>7.    SOLE DISPOSITIVE POWER</w:t>
            </w:r>
          </w:p>
        </w:tc>
        <w:tc>
          <w:tcPr>
            <w:tcW w:w="0" w:type="dxa"/>
            <w:vAlign w:val="bottom"/>
          </w:tcPr>
          <w:p>
            <w:pPr>
              <w:spacing w:after="0"/>
              <w:rPr>
                <w:sz w:val="1"/>
                <w:szCs w:val="1"/>
                <w:color w:val="auto"/>
              </w:rPr>
            </w:pPr>
          </w:p>
        </w:tc>
      </w:tr>
      <w:tr>
        <w:trPr>
          <w:trHeight w:val="230"/>
        </w:trPr>
        <w:tc>
          <w:tcPr>
            <w:tcW w:w="2360" w:type="dxa"/>
            <w:vAlign w:val="bottom"/>
          </w:tcPr>
          <w:p>
            <w:pPr>
              <w:jc w:val="center"/>
              <w:ind w:right="290"/>
              <w:spacing w:after="0"/>
              <w:rPr>
                <w:sz w:val="20"/>
                <w:szCs w:val="20"/>
                <w:color w:val="auto"/>
              </w:rPr>
            </w:pPr>
            <w:r>
              <w:rPr>
                <w:rFonts w:ascii="Arial" w:cs="Arial" w:eastAsia="Arial" w:hAnsi="Arial"/>
                <w:sz w:val="18"/>
                <w:szCs w:val="18"/>
                <w:color w:val="auto"/>
                <w:w w:val="96"/>
              </w:rPr>
              <w:t>PERSON WITH</w:t>
            </w:r>
          </w:p>
        </w:tc>
        <w:tc>
          <w:tcPr>
            <w:tcW w:w="880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1,213,638</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0</wp:posOffset>
            </wp:positionV>
            <wp:extent cx="55892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ind w:left="3580" w:right="5120" w:hanging="440"/>
        <w:spacing w:after="0" w:line="516" w:lineRule="auto"/>
        <w:tabs>
          <w:tab w:leader="none" w:pos="3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1300" w:hanging="441"/>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1,213,638</w:t>
      </w:r>
    </w:p>
    <w:p>
      <w:pPr>
        <w:spacing w:after="0" w:line="40" w:lineRule="exact"/>
        <w:rPr>
          <w:rFonts w:ascii="Arial" w:cs="Arial" w:eastAsia="Arial" w:hAnsi="Arial"/>
          <w:sz w:val="18"/>
          <w:szCs w:val="18"/>
          <w:color w:val="auto"/>
        </w:rPr>
      </w:pPr>
    </w:p>
    <w:p>
      <w:pPr>
        <w:ind w:left="1300" w:right="3300" w:hanging="531"/>
        <w:spacing w:after="0" w:line="233"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ind w:left="1300" w:right="4880" w:hanging="525"/>
        <w:spacing w:after="0" w:line="38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5.28</w:t>
      </w:r>
      <w:r>
        <w:rPr>
          <w:rFonts w:ascii="Arial" w:cs="Arial" w:eastAsia="Arial" w:hAnsi="Arial"/>
          <w:sz w:val="18"/>
          <w:szCs w:val="18"/>
          <w:color w:val="auto"/>
        </w:rPr>
        <w:t>%</w:t>
      </w:r>
    </w:p>
    <w:p>
      <w:pPr>
        <w:ind w:left="1300" w:hanging="531"/>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spacing w:after="0"/>
        <w:tabs>
          <w:tab w:leader="none" w:pos="55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46"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P10, Inc.</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4514 Cole Avenue , Suite 1600 , Dallas , Texas, 75205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Grandeur Peak Global Advisors, LLC</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920" w:right="782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136 South Main Street, Suite 720 Salt Lake City, UT 84101</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Common</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69376K106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[X]  An investment adviser in accordance with §240.13d-1(b)(1)(ii)(E);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00" w:lineRule="exact"/>
        <w:rPr>
          <w:sz w:val="20"/>
          <w:szCs w:val="20"/>
          <w:color w:val="auto"/>
        </w:rPr>
      </w:pPr>
    </w:p>
    <w:p>
      <w:pPr>
        <w:spacing w:after="0" w:line="282" w:lineRule="exact"/>
        <w:rPr>
          <w:sz w:val="20"/>
          <w:szCs w:val="20"/>
          <w:color w:val="auto"/>
        </w:rPr>
      </w:pPr>
    </w:p>
    <w:p>
      <w:pPr>
        <w:ind w:right="8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21" w:lineRule="exact"/>
        <w:rPr>
          <w:sz w:val="20"/>
          <w:szCs w:val="20"/>
          <w:color w:val="auto"/>
        </w:rPr>
      </w:pPr>
    </w:p>
    <w:p>
      <w:pPr>
        <w:ind w:left="1140" w:hanging="67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1,213,638</w:t>
      </w:r>
    </w:p>
    <w:p>
      <w:pPr>
        <w:spacing w:after="0" w:line="225" w:lineRule="exact"/>
        <w:rPr>
          <w:rFonts w:ascii="Arial" w:cs="Arial" w:eastAsia="Arial" w:hAnsi="Arial"/>
          <w:sz w:val="18"/>
          <w:szCs w:val="18"/>
          <w:color w:val="auto"/>
        </w:rPr>
      </w:pPr>
    </w:p>
    <w:p>
      <w:pPr>
        <w:ind w:left="1140" w:hanging="67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5.28</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140" w:hanging="67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1"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1,213,638</w:t>
      </w:r>
    </w:p>
    <w:p>
      <w:pPr>
        <w:spacing w:after="0" w:line="229"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1"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1,213,638</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spacing w:after="0"/>
        <w:tabs>
          <w:tab w:leader="none" w:pos="55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00" w:lineRule="exact"/>
        <w:rPr>
          <w:sz w:val="20"/>
          <w:szCs w:val="20"/>
          <w:color w:val="auto"/>
        </w:rPr>
      </w:pPr>
    </w:p>
    <w:p>
      <w:pPr>
        <w:spacing w:after="0" w:line="28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tabs>
          <w:tab w:leader="none" w:pos="55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00" w:lineRule="exact"/>
        <w:rPr>
          <w:sz w:val="20"/>
          <w:szCs w:val="20"/>
          <w:color w:val="auto"/>
        </w:rPr>
      </w:pPr>
    </w:p>
    <w:p>
      <w:pPr>
        <w:spacing w:after="0" w:line="265"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2/11/2022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Amy 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Amy Hone / Deputy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2022-02-14T05:37:30Z</dcterms:created>
  <dcterms:modified xsi:type="dcterms:W3CDTF">2022-02-14T05:37:30Z</dcterms:modified>
</cp:coreProperties>
</file>