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280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280275"/>
                    </a:xfrm>
                    <a:prstGeom prst="rect">
                      <a:avLst/>
                    </a:prstGeom>
                    <a:noFill/>
                  </pic:spPr>
                </pic:pic>
              </a:graphicData>
            </a:graphic>
          </wp:anchor>
        </w:drawing>
      </w:r>
    </w:p>
    <w:p>
      <w:pPr>
        <w:sectPr>
          <w:pgSz w:w="11900" w:h="16859"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210/P10 Acquisition Partners,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0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05/04/2017</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940" w:type="dxa"/>
            <w:vAlign w:val="bottom"/>
          </w:tcPr>
          <w:p>
            <w:pPr>
              <w:ind w:left="2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3"/>
              </w:rPr>
              <w:t>8214 WESTCHESTER DRIVE, SUITE 950</w:t>
            </w: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940" w:type="dxa"/>
            <w:vAlign w:val="bottom"/>
          </w:tcPr>
          <w:p>
            <w:pPr>
              <w:ind w:left="20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75225</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940" w:type="dxa"/>
            <w:vAlign w:val="bottom"/>
          </w:tcPr>
          <w:p>
            <w:pPr>
              <w:ind w:left="2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P10 Industries,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PIOE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59"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235"/>
              <w:spacing w:after="0" w:line="324" w:lineRule="exact"/>
              <w:rPr>
                <w:sz w:val="20"/>
                <w:szCs w:val="20"/>
                <w:color w:val="auto"/>
              </w:rPr>
            </w:pPr>
            <w:r>
              <w:rPr>
                <w:rFonts w:ascii="Arial" w:cs="Arial" w:eastAsia="Arial" w:hAnsi="Arial"/>
                <w:sz w:val="35"/>
                <w:szCs w:val="35"/>
                <w:color w:val="0000FF"/>
                <w:w w:val="86"/>
                <w:vertAlign w:val="subscript"/>
              </w:rPr>
              <w:t>21,650,000</w:t>
            </w:r>
            <w:r>
              <w:rPr>
                <w:rFonts w:ascii="Arial" w:cs="Arial" w:eastAsia="Arial" w:hAnsi="Arial"/>
                <w:sz w:val="11"/>
                <w:szCs w:val="11"/>
                <w:color w:val="008000"/>
                <w:w w:val="86"/>
              </w:rPr>
              <w:t>(1)(2)(3)(4)</w:t>
            </w:r>
          </w:p>
        </w:tc>
        <w:tc>
          <w:tcPr>
            <w:tcW w:w="9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2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gridSpan w:val="8"/>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7"/>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210/P10 Acquisition Partners,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7"/>
          </w:tcPr>
          <w:p>
            <w:pPr>
              <w:spacing w:after="0"/>
              <w:rPr>
                <w:sz w:val="20"/>
                <w:szCs w:val="20"/>
                <w:color w:val="auto"/>
              </w:rPr>
            </w:pPr>
            <w:r>
              <w:rPr>
                <w:rFonts w:ascii="Arial" w:cs="Arial" w:eastAsia="Arial" w:hAnsi="Arial"/>
                <w:sz w:val="18"/>
                <w:szCs w:val="18"/>
                <w:color w:val="0000FF"/>
              </w:rPr>
              <w:t>8214 WESTCHESTER DRIVE, SUITE 950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DALLAS</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TX</w:t>
            </w:r>
          </w:p>
        </w:tc>
        <w:tc>
          <w:tcPr>
            <w:tcW w:w="740" w:type="dxa"/>
            <w:vAlign w:val="bottom"/>
            <w:gridSpan w:val="2"/>
          </w:tcPr>
          <w:p>
            <w:pPr>
              <w:ind w:left="180"/>
              <w:spacing w:after="0"/>
              <w:rPr>
                <w:sz w:val="20"/>
                <w:szCs w:val="20"/>
                <w:color w:val="auto"/>
              </w:rPr>
            </w:pPr>
            <w:r>
              <w:rPr>
                <w:rFonts w:ascii="Arial" w:cs="Arial" w:eastAsia="Arial" w:hAnsi="Arial"/>
                <w:sz w:val="18"/>
                <w:szCs w:val="18"/>
                <w:color w:val="0000FF"/>
              </w:rPr>
              <w:t>75225</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210 Capital, LLC</w:t>
              </w:r>
            </w:hyperlink>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7"/>
          </w:tcPr>
          <w:p>
            <w:pPr>
              <w:spacing w:after="0"/>
              <w:rPr>
                <w:sz w:val="20"/>
                <w:szCs w:val="20"/>
                <w:color w:val="auto"/>
              </w:rPr>
            </w:pPr>
            <w:r>
              <w:rPr>
                <w:rFonts w:ascii="Arial" w:cs="Arial" w:eastAsia="Arial" w:hAnsi="Arial"/>
                <w:sz w:val="18"/>
                <w:szCs w:val="18"/>
                <w:color w:val="0000FF"/>
              </w:rPr>
              <w:t>8214 WESTCHESTER DRIVE, SUITE 950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DALLAS</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TX</w:t>
            </w:r>
          </w:p>
        </w:tc>
        <w:tc>
          <w:tcPr>
            <w:tcW w:w="740" w:type="dxa"/>
            <w:vAlign w:val="bottom"/>
            <w:gridSpan w:val="2"/>
          </w:tcPr>
          <w:p>
            <w:pPr>
              <w:ind w:left="180"/>
              <w:spacing w:after="0"/>
              <w:rPr>
                <w:sz w:val="20"/>
                <w:szCs w:val="20"/>
                <w:color w:val="auto"/>
              </w:rPr>
            </w:pPr>
            <w:r>
              <w:rPr>
                <w:rFonts w:ascii="Arial" w:cs="Arial" w:eastAsia="Arial" w:hAnsi="Arial"/>
                <w:sz w:val="18"/>
                <w:szCs w:val="18"/>
                <w:color w:val="0000FF"/>
              </w:rPr>
              <w:t>75225</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3 is being filed by (i) 210/P10 Acquisition Partners, LLC ("210/P10"), in its capacity as a direct holder of 21,650,000 shares of common stock of P10 Industries, Inc. (the "Issuer") and (ii) 210 Capital, LLC ("210 Capital"), in its capacity as sole member of 210/P10 (collectively, the "Reporting Persons").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 statement on Schedule 13D was initially jointly filed on May 15, 2017 by the Reporting Persons and other persons with respect to the shares of the Issuer's common stock reported on this Form 3.</w:t>
      </w:r>
    </w:p>
    <w:p>
      <w:pPr>
        <w:spacing w:after="0" w:line="64" w:lineRule="exact"/>
        <w:rPr>
          <w:rFonts w:ascii="Arial" w:cs="Arial" w:eastAsia="Arial" w:hAnsi="Arial"/>
          <w:sz w:val="12"/>
          <w:szCs w:val="12"/>
          <w:color w:val="008000"/>
        </w:rPr>
      </w:pPr>
    </w:p>
    <w:p>
      <w:pPr>
        <w:ind w:left="40" w:right="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21,650,000 shares of the Issuer's common stock are held directly by 210/P10. 210 Capital disclaims beneficial ownership of these shares of the Issuer's common stock except to the extent of its pecuniary interest therein, and the filing of this Form 3 shall not be construed as an admission that 210 Capital is a beneficial owner of these shares of the Issuer's common stock.</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principal business address of each of the Reporting Persons is 8214 Westchester Drive, Suite 950, Dallas, Texas 75225.</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0000FF"/>
                <w:w w:val="92"/>
              </w:rPr>
              <w:t>210/P10 ACQUISITION</w:t>
            </w:r>
          </w:p>
        </w:tc>
        <w:tc>
          <w:tcPr>
            <w:tcW w:w="1340" w:type="dxa"/>
            <w:vAlign w:val="bottom"/>
            <w:gridSpan w:val="2"/>
          </w:tcPr>
          <w:p>
            <w:pPr>
              <w:jc w:val="right"/>
              <w:spacing w:after="0"/>
              <w:rPr>
                <w:sz w:val="20"/>
                <w:szCs w:val="20"/>
                <w:color w:val="auto"/>
              </w:rPr>
            </w:pPr>
            <w:r>
              <w:rPr>
                <w:rFonts w:ascii="Arial" w:cs="Arial" w:eastAsia="Arial" w:hAnsi="Arial"/>
                <w:sz w:val="18"/>
                <w:szCs w:val="18"/>
                <w:color w:val="0000FF"/>
              </w:rPr>
              <w:t>05/15/2017</w:t>
            </w:r>
          </w:p>
        </w:tc>
      </w:tr>
      <w:tr>
        <w:trPr>
          <w:trHeight w:val="20"/>
        </w:trPr>
        <w:tc>
          <w:tcPr>
            <w:tcW w:w="1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9"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PARTNERS, LLC, By: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1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2312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Capital,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12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Member, By: Covenant RHA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08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081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Partners, L.P., Its: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10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 Robert H. Alpert, Its: Auth.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627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ectPr>
          <w:pgSz w:w="11900" w:h="16859"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Signatory, By: CCW/LAW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00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Holdings, LLC, Its: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02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C. Clark Webb,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3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Auth.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12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247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210 CAPITAL,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98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Covenant RHA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0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Member, By: /s/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08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608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Alpert,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2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Signatory, By: CCW/LAW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07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Holdings, LLC, Its: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023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C. Clark Webb,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30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626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96266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0000FF"/>
        </w:rPr>
        <w:t>05/15/2017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4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11" Type="http://schemas.openxmlformats.org/officeDocument/2006/relationships/hyperlink" Target="http://www.sec.govhttp//www.sec.gov/cgi-bin/browse-edgar?action=getcompany&amp;CIK=0001706438" TargetMode="External"/><Relationship Id="rId12" Type="http://schemas.openxmlformats.org/officeDocument/2006/relationships/hyperlink" Target="http://www.sec.gov/cgi-bin/browse-edgar?action=getcompany&amp;CIK=0001044435" TargetMode="External"/><Relationship Id="rId13" Type="http://schemas.openxmlformats.org/officeDocument/2006/relationships/hyperlink" Target="http://www.sec.gov/cgi-bin/browse-edgar?action=getcompany&amp;CIK=00016947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2019-12-03T23:56:20Z</dcterms:created>
  <dcterms:modified xsi:type="dcterms:W3CDTF">2019-12-03T23:56:20Z</dcterms:modified>
</cp:coreProperties>
</file>