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7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1"/>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210 Capital, LLC</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60" w:type="dxa"/>
            <w:vAlign w:val="bottom"/>
            <w:gridSpan w:val="6"/>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P10,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PX</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5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280" w:type="dxa"/>
            <w:vAlign w:val="bottom"/>
            <w:tcBorders>
              <w:bottom w:val="single" w:sz="8" w:color="0000EE"/>
            </w:tcBorders>
          </w:tcPr>
          <w:p>
            <w:pPr>
              <w:spacing w:after="0"/>
              <w:rPr>
                <w:sz w:val="6"/>
                <w:szCs w:val="6"/>
                <w:color w:val="auto"/>
              </w:rPr>
            </w:pPr>
          </w:p>
        </w:tc>
        <w:tc>
          <w:tcPr>
            <w:tcW w:w="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580" w:type="dxa"/>
            <w:vAlign w:val="bottom"/>
            <w:gridSpan w:val="5"/>
            <w:vMerge w:val="continue"/>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3"/>
                <w:szCs w:val="13"/>
                <w:color w:val="auto"/>
              </w:rPr>
              <w:t>Director</w:t>
            </w:r>
          </w:p>
        </w:tc>
        <w:tc>
          <w:tcPr>
            <w:tcW w:w="240" w:type="dxa"/>
            <w:vAlign w:val="bottom"/>
          </w:tcPr>
          <w:p>
            <w:pPr>
              <w:spacing w:after="0"/>
              <w:rPr>
                <w:sz w:val="5"/>
                <w:szCs w:val="5"/>
                <w:color w:val="auto"/>
              </w:rPr>
            </w:pPr>
          </w:p>
        </w:tc>
        <w:tc>
          <w:tcPr>
            <w:tcW w:w="1600" w:type="dxa"/>
            <w:vAlign w:val="bottom"/>
            <w:gridSpan w:val="5"/>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160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3"/>
                <w:szCs w:val="13"/>
                <w:color w:val="auto"/>
              </w:rPr>
              <w:t>Officer (give title</w:t>
            </w:r>
          </w:p>
        </w:tc>
        <w:tc>
          <w:tcPr>
            <w:tcW w:w="240" w:type="dxa"/>
            <w:vAlign w:val="bottom"/>
          </w:tcPr>
          <w:p>
            <w:pPr>
              <w:spacing w:after="0"/>
              <w:rPr>
                <w:sz w:val="9"/>
                <w:szCs w:val="9"/>
                <w:color w:val="auto"/>
              </w:rPr>
            </w:pPr>
          </w:p>
        </w:tc>
        <w:tc>
          <w:tcPr>
            <w:tcW w:w="1600" w:type="dxa"/>
            <w:vAlign w:val="bottom"/>
            <w:gridSpan w:val="5"/>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2900" w:type="dxa"/>
            <w:vAlign w:val="bottom"/>
            <w:gridSpan w:val="9"/>
          </w:tcPr>
          <w:p>
            <w:pPr>
              <w:spacing w:after="0"/>
              <w:rPr>
                <w:sz w:val="20"/>
                <w:szCs w:val="20"/>
                <w:color w:val="auto"/>
              </w:rPr>
            </w:pPr>
            <w:r>
              <w:rPr>
                <w:rFonts w:ascii="Arial" w:cs="Arial" w:eastAsia="Arial" w:hAnsi="Arial"/>
                <w:sz w:val="13"/>
                <w:szCs w:val="13"/>
                <w:color w:val="auto"/>
              </w:rPr>
              <w:t>3. Date of Earliest Transaction (Month/Day/Year)</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ind w:left="200"/>
              <w:spacing w:after="0"/>
              <w:rPr>
                <w:sz w:val="20"/>
                <w:szCs w:val="20"/>
                <w:color w:val="auto"/>
              </w:rPr>
            </w:pPr>
            <w:r>
              <w:rPr>
                <w:rFonts w:ascii="Arial" w:cs="Arial" w:eastAsia="Arial" w:hAnsi="Arial"/>
                <w:sz w:val="13"/>
                <w:szCs w:val="13"/>
                <w:color w:val="auto"/>
              </w:rPr>
              <w:t>below)</w:t>
            </w:r>
          </w:p>
        </w:tc>
        <w:tc>
          <w:tcPr>
            <w:tcW w:w="240" w:type="dxa"/>
            <w:vAlign w:val="bottom"/>
          </w:tcPr>
          <w:p>
            <w:pPr>
              <w:spacing w:after="0"/>
              <w:rPr>
                <w:sz w:val="16"/>
                <w:szCs w:val="16"/>
                <w:color w:val="auto"/>
              </w:rPr>
            </w:pPr>
          </w:p>
        </w:tc>
        <w:tc>
          <w:tcPr>
            <w:tcW w:w="820" w:type="dxa"/>
            <w:vAlign w:val="bottom"/>
            <w:gridSpan w:val="2"/>
          </w:tcPr>
          <w:p>
            <w:pPr>
              <w:ind w:left="34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2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4514 COLE AVENUE, SUITE 1600</w:t>
            </w:r>
          </w:p>
        </w:tc>
        <w:tc>
          <w:tcPr>
            <w:tcW w:w="1200" w:type="dxa"/>
            <w:vAlign w:val="bottom"/>
            <w:gridSpan w:val="6"/>
          </w:tcPr>
          <w:p>
            <w:pPr>
              <w:ind w:left="80"/>
              <w:spacing w:after="0"/>
              <w:rPr>
                <w:sz w:val="20"/>
                <w:szCs w:val="20"/>
                <w:color w:val="auto"/>
              </w:rPr>
            </w:pPr>
            <w:r>
              <w:rPr>
                <w:rFonts w:ascii="Times New Roman" w:cs="Times New Roman" w:eastAsia="Times New Roman" w:hAnsi="Times New Roman"/>
                <w:sz w:val="17"/>
                <w:szCs w:val="17"/>
                <w:color w:val="0000FF"/>
              </w:rPr>
              <w:t>11/11/2024</w:t>
            </w: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2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0000FF"/>
              </w:rPr>
              <w:t>See Remarks</w:t>
            </w: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720" w:type="dxa"/>
            <w:vAlign w:val="bottom"/>
            <w:gridSpan w:val="8"/>
            <w:vMerge w:val="continue"/>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2640" w:type="dxa"/>
            <w:vAlign w:val="bottom"/>
            <w:tcBorders>
              <w:bottom w:val="single" w:sz="8" w:color="2C2C2C"/>
            </w:tcBorders>
            <w:gridSpan w:val="7"/>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100" w:type="dxa"/>
            <w:vAlign w:val="bottom"/>
            <w:tcBorders>
              <w:bottom w:val="single" w:sz="8" w:color="2C2C2C"/>
            </w:tcBorders>
            <w:gridSpan w:val="8"/>
          </w:tcPr>
          <w:p>
            <w:pPr>
              <w:spacing w:after="0"/>
              <w:rPr>
                <w:sz w:val="14"/>
                <w:szCs w:val="14"/>
                <w:color w:val="auto"/>
              </w:rPr>
            </w:pPr>
          </w:p>
        </w:tc>
        <w:tc>
          <w:tcPr>
            <w:tcW w:w="1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560" w:type="dxa"/>
            <w:vAlign w:val="bottom"/>
            <w:tcBorders>
              <w:bottom w:val="single" w:sz="8" w:color="9A9A9A"/>
            </w:tcBorders>
          </w:tcPr>
          <w:p>
            <w:pPr>
              <w:spacing w:after="0" w:line="20" w:lineRule="exact"/>
              <w:rPr>
                <w:sz w:val="1"/>
                <w:szCs w:val="1"/>
                <w:color w:val="auto"/>
              </w:rPr>
            </w:pPr>
          </w:p>
        </w:tc>
        <w:tc>
          <w:tcPr>
            <w:tcW w:w="220" w:type="dxa"/>
            <w:vAlign w:val="bottom"/>
            <w:tcBorders>
              <w:bottom w:val="single" w:sz="8" w:color="9A9A9A"/>
            </w:tcBorders>
          </w:tcPr>
          <w:p>
            <w:pPr>
              <w:spacing w:after="0" w:line="20" w:lineRule="exact"/>
              <w:rPr>
                <w:sz w:val="1"/>
                <w:szCs w:val="1"/>
                <w:color w:val="auto"/>
              </w:rPr>
            </w:pPr>
          </w:p>
        </w:tc>
        <w:tc>
          <w:tcPr>
            <w:tcW w:w="100" w:type="dxa"/>
            <w:vAlign w:val="bottom"/>
            <w:tcBorders>
              <w:bottom w:val="single" w:sz="8" w:color="9A9A9A"/>
            </w:tcBorders>
          </w:tcPr>
          <w:p>
            <w:pPr>
              <w:spacing w:after="0" w:line="20" w:lineRule="exact"/>
              <w:rPr>
                <w:sz w:val="1"/>
                <w:szCs w:val="1"/>
                <w:color w:val="auto"/>
              </w:rPr>
            </w:pPr>
          </w:p>
        </w:tc>
        <w:tc>
          <w:tcPr>
            <w:tcW w:w="800" w:type="dxa"/>
            <w:vAlign w:val="bottom"/>
            <w:tcBorders>
              <w:bottom w:val="single" w:sz="8" w:color="9A9A9A"/>
            </w:tcBorders>
          </w:tcPr>
          <w:p>
            <w:pPr>
              <w:spacing w:after="0" w:line="20" w:lineRule="exact"/>
              <w:rPr>
                <w:sz w:val="1"/>
                <w:szCs w:val="1"/>
                <w:color w:val="auto"/>
              </w:rPr>
            </w:pPr>
          </w:p>
        </w:tc>
        <w:tc>
          <w:tcPr>
            <w:tcW w:w="1340" w:type="dxa"/>
            <w:vAlign w:val="bottom"/>
            <w:tcBorders>
              <w:bottom w:val="single" w:sz="8" w:color="9A9A9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0" w:type="dxa"/>
            <w:vAlign w:val="bottom"/>
            <w:gridSpan w:val="11"/>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line="20" w:lineRule="exact"/>
              <w:rPr>
                <w:sz w:val="1"/>
                <w:szCs w:val="1"/>
                <w:color w:val="auto"/>
              </w:rPr>
            </w:pPr>
          </w:p>
        </w:tc>
        <w:tc>
          <w:tcPr>
            <w:tcW w:w="3420" w:type="dxa"/>
            <w:vAlign w:val="bottom"/>
            <w:gridSpan w:val="11"/>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0" w:type="dxa"/>
            <w:vAlign w:val="bottom"/>
            <w:gridSpan w:val="11"/>
            <w:vMerge w:val="continue"/>
          </w:tcPr>
          <w:p>
            <w:pPr>
              <w:spacing w:after="0"/>
              <w:rPr>
                <w:sz w:val="12"/>
                <w:szCs w:val="12"/>
                <w:color w:val="auto"/>
              </w:rPr>
            </w:pPr>
          </w:p>
        </w:tc>
        <w:tc>
          <w:tcPr>
            <w:tcW w:w="340" w:type="dxa"/>
            <w:vAlign w:val="bottom"/>
          </w:tcPr>
          <w:p>
            <w:pPr>
              <w:spacing w:after="0"/>
              <w:rPr>
                <w:sz w:val="12"/>
                <w:szCs w:val="12"/>
                <w:color w:val="auto"/>
              </w:rPr>
            </w:pPr>
          </w:p>
        </w:tc>
        <w:tc>
          <w:tcPr>
            <w:tcW w:w="3420" w:type="dxa"/>
            <w:vAlign w:val="bottom"/>
            <w:gridSpan w:val="11"/>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DALLAS</w:t>
            </w:r>
          </w:p>
        </w:tc>
        <w:tc>
          <w:tcPr>
            <w:tcW w:w="1120" w:type="dxa"/>
            <w:vAlign w:val="bottom"/>
            <w:gridSpan w:val="3"/>
            <w:vMerge w:val="restart"/>
          </w:tcPr>
          <w:p>
            <w:pPr>
              <w:ind w:left="40"/>
              <w:spacing w:after="0"/>
              <w:rPr>
                <w:sz w:val="20"/>
                <w:szCs w:val="20"/>
                <w:color w:val="auto"/>
              </w:rPr>
            </w:pPr>
            <w:r>
              <w:rPr>
                <w:rFonts w:ascii="Times New Roman" w:cs="Times New Roman" w:eastAsia="Times New Roman" w:hAnsi="Times New Roman"/>
                <w:sz w:val="17"/>
                <w:szCs w:val="17"/>
                <w:color w:val="0000FF"/>
              </w:rPr>
              <w:t>TX</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75205</w:t>
            </w: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0" w:type="dxa"/>
            <w:vAlign w:val="bottom"/>
            <w:gridSpan w:val="3"/>
            <w:vMerge w:val="continue"/>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20" w:type="dxa"/>
            <w:vAlign w:val="bottom"/>
            <w:gridSpan w:val="8"/>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20" w:type="dxa"/>
            <w:vAlign w:val="bottom"/>
            <w:gridSpan w:val="8"/>
          </w:tcPr>
          <w:p>
            <w:pPr>
              <w:ind w:left="20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ind w:left="200"/>
              <w:spacing w:after="0"/>
              <w:rPr>
                <w:sz w:val="20"/>
                <w:szCs w:val="20"/>
                <w:color w:val="auto"/>
              </w:rPr>
            </w:pPr>
            <w:r>
              <w:rPr>
                <w:rFonts w:ascii="Arial" w:cs="Arial" w:eastAsia="Arial" w:hAnsi="Arial"/>
                <w:sz w:val="13"/>
                <w:szCs w:val="13"/>
                <w:color w:val="auto"/>
              </w:rPr>
              <w:t>Person</w:t>
            </w: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980" w:type="dxa"/>
            <w:vAlign w:val="bottom"/>
            <w:tcBorders>
              <w:bottom w:val="single" w:sz="8" w:color="2C2C2C"/>
            </w:tcBorders>
            <w:gridSpan w:val="8"/>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4"/>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620" w:type="dxa"/>
            <w:vAlign w:val="bottom"/>
            <w:tcBorders>
              <w:top w:val="single" w:sz="8" w:color="2C2C2C"/>
            </w:tcBorders>
            <w:gridSpan w:val="22"/>
          </w:tcPr>
          <w:p>
            <w:pPr>
              <w:ind w:left="5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20" w:type="dxa"/>
            <w:vAlign w:val="bottom"/>
            <w:tcBorders>
              <w:bottom w:val="single" w:sz="8" w:color="2C2C2C"/>
            </w:tcBorders>
            <w:gridSpan w:val="6"/>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46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760" w:type="dxa"/>
            <w:vAlign w:val="bottom"/>
            <w:gridSpan w:val="4"/>
          </w:tcPr>
          <w:p>
            <w:pPr>
              <w:ind w:left="80"/>
              <w:spacing w:after="0"/>
              <w:rPr>
                <w:sz w:val="20"/>
                <w:szCs w:val="20"/>
                <w:color w:val="auto"/>
              </w:rPr>
            </w:pPr>
            <w:r>
              <w:rPr>
                <w:rFonts w:ascii="Arial" w:cs="Arial" w:eastAsia="Arial" w:hAnsi="Arial"/>
                <w:sz w:val="12"/>
                <w:szCs w:val="12"/>
                <w:b w:val="1"/>
                <w:bCs w:val="1"/>
                <w:color w:val="auto"/>
                <w:w w:val="96"/>
              </w:rPr>
              <w:t>2A. Deemed</w:t>
            </w:r>
          </w:p>
        </w:tc>
        <w:tc>
          <w:tcPr>
            <w:tcW w:w="360" w:type="dxa"/>
            <w:vAlign w:val="bottom"/>
          </w:tcPr>
          <w:p>
            <w:pPr>
              <w:spacing w:after="0"/>
              <w:rPr>
                <w:sz w:val="15"/>
                <w:szCs w:val="15"/>
                <w:color w:val="auto"/>
              </w:rPr>
            </w:pP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460" w:type="dxa"/>
            <w:vAlign w:val="bottom"/>
          </w:tcPr>
          <w:p>
            <w:pPr>
              <w:spacing w:after="0"/>
              <w:rPr>
                <w:sz w:val="15"/>
                <w:szCs w:val="15"/>
                <w:color w:val="auto"/>
              </w:rPr>
            </w:pPr>
          </w:p>
        </w:tc>
        <w:tc>
          <w:tcPr>
            <w:tcW w:w="2100" w:type="dxa"/>
            <w:vAlign w:val="bottom"/>
            <w:gridSpan w:val="7"/>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20" w:type="dxa"/>
            <w:vAlign w:val="bottom"/>
            <w:gridSpan w:val="3"/>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1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60" w:type="dxa"/>
            <w:vAlign w:val="bottom"/>
            <w:gridSpan w:val="8"/>
          </w:tcPr>
          <w:p>
            <w:pPr>
              <w:ind w:left="460"/>
              <w:spacing w:after="0" w:line="133" w:lineRule="exact"/>
              <w:rPr>
                <w:sz w:val="20"/>
                <w:szCs w:val="20"/>
                <w:color w:val="auto"/>
              </w:rPr>
            </w:pPr>
            <w:r>
              <w:rPr>
                <w:rFonts w:ascii="Arial" w:cs="Arial" w:eastAsia="Arial" w:hAnsi="Arial"/>
                <w:sz w:val="12"/>
                <w:szCs w:val="12"/>
                <w:b w:val="1"/>
                <w:bCs w:val="1"/>
                <w:color w:val="auto"/>
              </w:rPr>
              <w:t>(Month/Day/Year)  if any</w:t>
            </w:r>
          </w:p>
        </w:tc>
        <w:tc>
          <w:tcPr>
            <w:tcW w:w="3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8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16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2"/>
                <w:szCs w:val="12"/>
                <w:b w:val="1"/>
                <w:bCs w:val="1"/>
                <w:color w:val="auto"/>
              </w:rPr>
              <w:t>(A) or</w:t>
            </w:r>
          </w:p>
        </w:tc>
        <w:tc>
          <w:tcPr>
            <w:tcW w:w="20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20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60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vMerge w:val="continue"/>
          </w:tcPr>
          <w:p>
            <w:pPr>
              <w:spacing w:after="0"/>
              <w:rPr>
                <w:sz w:val="13"/>
                <w:szCs w:val="13"/>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(D)</w:t>
            </w:r>
          </w:p>
        </w:tc>
        <w:tc>
          <w:tcPr>
            <w:tcW w:w="20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2"/>
                <w:szCs w:val="22"/>
                <w:color w:val="008000"/>
                <w:vertAlign w:val="superscript"/>
              </w:rPr>
              <w:t>(1)(2)</w:t>
            </w:r>
          </w:p>
        </w:tc>
        <w:tc>
          <w:tcPr>
            <w:tcW w:w="136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11/11/2024</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(3)</w:t>
            </w:r>
          </w:p>
        </w:tc>
        <w:tc>
          <w:tcPr>
            <w:tcW w:w="460" w:type="dxa"/>
            <w:vAlign w:val="bottom"/>
          </w:tcPr>
          <w:p>
            <w:pPr>
              <w:spacing w:after="0"/>
              <w:rPr>
                <w:sz w:val="21"/>
                <w:szCs w:val="21"/>
                <w:color w:val="auto"/>
              </w:rPr>
            </w:pPr>
          </w:p>
        </w:tc>
        <w:tc>
          <w:tcPr>
            <w:tcW w:w="820" w:type="dxa"/>
            <w:vAlign w:val="bottom"/>
            <w:vMerge w:val="restart"/>
          </w:tcPr>
          <w:p>
            <w:pPr>
              <w:jc w:val="right"/>
              <w:ind w:right="55"/>
              <w:spacing w:after="0"/>
              <w:rPr>
                <w:sz w:val="20"/>
                <w:szCs w:val="20"/>
                <w:color w:val="auto"/>
              </w:rPr>
            </w:pPr>
            <w:r>
              <w:rPr>
                <w:rFonts w:ascii="Times New Roman" w:cs="Times New Roman" w:eastAsia="Times New Roman" w:hAnsi="Times New Roman"/>
                <w:sz w:val="17"/>
                <w:szCs w:val="17"/>
                <w:color w:val="0000FF"/>
              </w:rPr>
              <w:t>357,813</w:t>
            </w:r>
          </w:p>
        </w:tc>
        <w:tc>
          <w:tcPr>
            <w:tcW w:w="160" w:type="dxa"/>
            <w:vAlign w:val="bottom"/>
          </w:tcPr>
          <w:p>
            <w:pPr>
              <w:spacing w:after="0"/>
              <w:rPr>
                <w:sz w:val="21"/>
                <w:szCs w:val="21"/>
                <w:color w:val="auto"/>
              </w:rPr>
            </w:pPr>
          </w:p>
        </w:tc>
        <w:tc>
          <w:tcPr>
            <w:tcW w:w="3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gridSpan w:val="5"/>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12.0133</w:t>
            </w:r>
            <w:r>
              <w:rPr>
                <w:rFonts w:ascii="Times New Roman" w:cs="Times New Roman" w:eastAsia="Times New Roman" w:hAnsi="Times New Roman"/>
                <w:sz w:val="22"/>
                <w:szCs w:val="22"/>
                <w:color w:val="008000"/>
                <w:vertAlign w:val="superscript"/>
              </w:rPr>
              <w:t>(4)</w:t>
            </w:r>
          </w:p>
        </w:tc>
        <w:tc>
          <w:tcPr>
            <w:tcW w:w="1180" w:type="dxa"/>
            <w:vAlign w:val="bottom"/>
            <w:gridSpan w:val="2"/>
            <w:vMerge w:val="restart"/>
          </w:tcPr>
          <w:p>
            <w:pPr>
              <w:jc w:val="center"/>
              <w:ind w:right="17"/>
              <w:spacing w:after="0"/>
              <w:rPr>
                <w:sz w:val="20"/>
                <w:szCs w:val="20"/>
                <w:color w:val="auto"/>
              </w:rPr>
            </w:pPr>
            <w:r>
              <w:rPr>
                <w:rFonts w:ascii="Times New Roman" w:cs="Times New Roman" w:eastAsia="Times New Roman" w:hAnsi="Times New Roman"/>
                <w:sz w:val="17"/>
                <w:szCs w:val="17"/>
                <w:color w:val="0000FF"/>
              </w:rPr>
              <w:t>1,750,000</w:t>
            </w:r>
          </w:p>
        </w:tc>
        <w:tc>
          <w:tcPr>
            <w:tcW w:w="240" w:type="dxa"/>
            <w:vAlign w:val="bottom"/>
          </w:tcPr>
          <w:p>
            <w:pPr>
              <w:spacing w:after="0"/>
              <w:rPr>
                <w:sz w:val="21"/>
                <w:szCs w:val="21"/>
                <w:color w:val="auto"/>
              </w:rPr>
            </w:pP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6"/>
            <w:vMerge w:val="continue"/>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940" w:type="dxa"/>
            <w:vAlign w:val="bottom"/>
            <w:gridSpan w:val="5"/>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top w:val="single" w:sz="8" w:color="2C2C2C"/>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2"/>
                <w:szCs w:val="22"/>
                <w:color w:val="008000"/>
                <w:vertAlign w:val="superscript"/>
              </w:rPr>
              <w:t>(1)(2)</w:t>
            </w:r>
          </w:p>
        </w:tc>
        <w:tc>
          <w:tcPr>
            <w:tcW w:w="134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10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28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spacing w:after="0"/>
              <w:rPr>
                <w:sz w:val="24"/>
                <w:szCs w:val="24"/>
                <w:color w:val="auto"/>
              </w:rPr>
            </w:pPr>
          </w:p>
        </w:tc>
        <w:tc>
          <w:tcPr>
            <w:tcW w:w="46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160" w:type="dxa"/>
            <w:vAlign w:val="bottom"/>
            <w:tcBorders>
              <w:top w:val="single" w:sz="8" w:color="2C2C2C"/>
              <w:bottom w:val="single" w:sz="8" w:color="2C2C2C"/>
            </w:tcBorders>
          </w:tcPr>
          <w:p>
            <w:pPr>
              <w:spacing w:after="0"/>
              <w:rPr>
                <w:sz w:val="24"/>
                <w:szCs w:val="24"/>
                <w:color w:val="auto"/>
              </w:rPr>
            </w:pPr>
          </w:p>
        </w:tc>
        <w:tc>
          <w:tcPr>
            <w:tcW w:w="30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120" w:type="dxa"/>
            <w:vAlign w:val="bottom"/>
            <w:tcBorders>
              <w:top w:val="single" w:sz="8" w:color="2C2C2C"/>
              <w:bottom w:val="single" w:sz="8" w:color="2C2C2C"/>
            </w:tcBorders>
          </w:tcPr>
          <w:p>
            <w:pPr>
              <w:spacing w:after="0"/>
              <w:rPr>
                <w:sz w:val="24"/>
                <w:szCs w:val="24"/>
                <w:color w:val="auto"/>
              </w:rPr>
            </w:pPr>
          </w:p>
        </w:tc>
        <w:tc>
          <w:tcPr>
            <w:tcW w:w="1180" w:type="dxa"/>
            <w:vAlign w:val="bottom"/>
            <w:tcBorders>
              <w:top w:val="single" w:sz="8" w:color="2C2C2C"/>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339,028</w:t>
            </w:r>
          </w:p>
        </w:tc>
        <w:tc>
          <w:tcPr>
            <w:tcW w:w="24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ind w:left="2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(6)</w:t>
            </w:r>
          </w:p>
        </w:tc>
        <w:tc>
          <w:tcPr>
            <w:tcW w:w="22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2"/>
                <w:szCs w:val="22"/>
                <w:color w:val="008000"/>
                <w:vertAlign w:val="superscript"/>
              </w:rPr>
              <w:t>(1)(2)</w:t>
            </w: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544,371</w:t>
            </w:r>
          </w:p>
        </w:tc>
        <w:tc>
          <w:tcPr>
            <w:tcW w:w="2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2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(7)</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6820" w:type="dxa"/>
            <w:vAlign w:val="bottom"/>
            <w:tcBorders>
              <w:top w:val="single" w:sz="8" w:color="2C2C2C"/>
            </w:tcBorders>
            <w:gridSpan w:val="2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520" w:type="dxa"/>
            <w:vAlign w:val="bottom"/>
            <w:gridSpan w:val="18"/>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5"/>
          </w:tcPr>
          <w:p>
            <w:pPr>
              <w:ind w:left="12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2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60" w:type="dxa"/>
            <w:vAlign w:val="bottom"/>
          </w:tcPr>
          <w:p>
            <w:pPr>
              <w:spacing w:after="0"/>
              <w:rPr>
                <w:sz w:val="11"/>
                <w:szCs w:val="11"/>
                <w:color w:val="auto"/>
              </w:rPr>
            </w:pPr>
          </w:p>
        </w:tc>
        <w:tc>
          <w:tcPr>
            <w:tcW w:w="112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(Month/Day/Year)  if any</w:t>
            </w:r>
          </w:p>
        </w:tc>
        <w:tc>
          <w:tcPr>
            <w:tcW w:w="8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spacing w:after="0"/>
              <w:rPr>
                <w:sz w:val="11"/>
                <w:szCs w:val="11"/>
                <w:color w:val="auto"/>
              </w:rPr>
            </w:pPr>
          </w:p>
        </w:tc>
        <w:tc>
          <w:tcPr>
            <w:tcW w:w="112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240" w:type="dxa"/>
            <w:vAlign w:val="bottom"/>
          </w:tcPr>
          <w:p>
            <w:pPr>
              <w:spacing w:after="0"/>
              <w:rPr>
                <w:sz w:val="11"/>
                <w:szCs w:val="11"/>
                <w:color w:val="auto"/>
              </w:rPr>
            </w:pPr>
          </w:p>
        </w:tc>
        <w:tc>
          <w:tcPr>
            <w:tcW w:w="6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9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w w:val="98"/>
              </w:rPr>
              <w:t>Expiration</w:t>
            </w: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5"/>
          </w:tcPr>
          <w:p>
            <w:pPr>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spacing w:after="0"/>
              <w:rPr>
                <w:sz w:val="20"/>
                <w:szCs w:val="20"/>
                <w:color w:val="auto"/>
              </w:rPr>
            </w:pPr>
            <w:r>
              <w:rPr>
                <w:rFonts w:ascii="Arial" w:cs="Arial" w:eastAsia="Arial" w:hAnsi="Arial"/>
                <w:sz w:val="12"/>
                <w:szCs w:val="12"/>
                <w:b w:val="1"/>
                <w:bCs w:val="1"/>
                <w:color w:val="auto"/>
              </w:rPr>
              <w:t>(D)</w:t>
            </w:r>
          </w:p>
        </w:tc>
        <w:tc>
          <w:tcPr>
            <w:tcW w:w="12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160" w:type="dxa"/>
            <w:vAlign w:val="bottom"/>
          </w:tcPr>
          <w:p>
            <w:pPr>
              <w:spacing w:after="0"/>
              <w:rPr>
                <w:sz w:val="14"/>
                <w:szCs w:val="14"/>
                <w:color w:val="auto"/>
              </w:rPr>
            </w:pPr>
          </w:p>
        </w:tc>
        <w:tc>
          <w:tcPr>
            <w:tcW w:w="500" w:type="dxa"/>
            <w:vAlign w:val="bottom"/>
            <w:gridSpan w:val="2"/>
          </w:tcPr>
          <w:p>
            <w:pPr>
              <w:ind w:left="1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gridSpan w:val="3"/>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160" w:type="dxa"/>
            <w:vAlign w:val="bottom"/>
            <w:tcBorders>
              <w:bottom w:val="single" w:sz="8" w:color="2C2C2C"/>
            </w:tcBorders>
            <w:gridSpan w:val="3"/>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820" w:type="dxa"/>
            <w:vAlign w:val="bottom"/>
            <w:tcBorders>
              <w:top w:val="single" w:sz="8" w:color="2C2C2C"/>
            </w:tcBorders>
            <w:gridSpan w:val="9"/>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210 Capital, LLC</w:t>
              </w:r>
            </w:hyperlink>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4514 COLE AVENUE, SUITE 1600</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80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DALLAS</w:t>
            </w:r>
          </w:p>
        </w:tc>
        <w:tc>
          <w:tcPr>
            <w:tcW w:w="220" w:type="dxa"/>
            <w:vAlign w:val="bottom"/>
          </w:tcPr>
          <w:p>
            <w:pPr>
              <w:spacing w:after="0"/>
              <w:rPr>
                <w:sz w:val="20"/>
                <w:szCs w:val="20"/>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TX</w:t>
            </w:r>
          </w:p>
        </w:tc>
        <w:tc>
          <w:tcPr>
            <w:tcW w:w="134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75205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gridSpan w:val="3"/>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20" w:type="dxa"/>
            <w:vAlign w:val="bottom"/>
            <w:tcBorders>
              <w:bottom w:val="single" w:sz="8" w:color="2C2C2C"/>
            </w:tcBorders>
            <w:gridSpan w:val="4"/>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Borders>
              <w:bottom w:val="single" w:sz="8" w:color="0000EE"/>
            </w:tcBorders>
            <w:gridSpan w:val="3"/>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Alpert Robert H</w:t>
              </w:r>
            </w:hyperlink>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4514 COLE AVENUE, SUITE 1600</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80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DALLAS</w:t>
            </w:r>
          </w:p>
        </w:tc>
        <w:tc>
          <w:tcPr>
            <w:tcW w:w="220" w:type="dxa"/>
            <w:vAlign w:val="bottom"/>
          </w:tcPr>
          <w:p>
            <w:pPr>
              <w:spacing w:after="0"/>
              <w:rPr>
                <w:sz w:val="20"/>
                <w:szCs w:val="20"/>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TX</w:t>
            </w:r>
          </w:p>
        </w:tc>
        <w:tc>
          <w:tcPr>
            <w:tcW w:w="134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75205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-4741545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p>
      <w:pPr>
        <w:spacing w:after="0" w:line="308"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-140970</wp:posOffset>
            </wp:positionV>
            <wp:extent cx="2809240" cy="65792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809240" cy="6579235"/>
                    </a:xfrm>
                    <a:prstGeom prst="rect">
                      <a:avLst/>
                    </a:prstGeom>
                    <a:noFill/>
                  </pic:spPr>
                </pic:pic>
              </a:graphicData>
            </a:graphic>
          </wp:anchor>
        </w:drawing>
      </w:r>
    </w:p>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Webb C Clark</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(Last)</w:t>
            </w:r>
          </w:p>
        </w:tc>
        <w:tc>
          <w:tcPr>
            <w:tcW w:w="1640" w:type="dxa"/>
            <w:vAlign w:val="bottom"/>
          </w:tcPr>
          <w:p>
            <w:pPr>
              <w:ind w:left="360"/>
              <w:spacing w:after="0"/>
              <w:rPr>
                <w:sz w:val="20"/>
                <w:szCs w:val="20"/>
                <w:color w:val="auto"/>
              </w:rPr>
            </w:pPr>
            <w:r>
              <w:rPr>
                <w:rFonts w:ascii="Arial" w:cs="Arial" w:eastAsia="Arial" w:hAnsi="Arial"/>
                <w:sz w:val="13"/>
                <w:szCs w:val="13"/>
                <w:color w:val="auto"/>
              </w:rPr>
              <w:t>(First)</w:t>
            </w:r>
          </w:p>
        </w:tc>
        <w:tc>
          <w:tcPr>
            <w:tcW w:w="1480" w:type="dxa"/>
            <w:vAlign w:val="bottom"/>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4514 COLE AVENUE, SUITE 1600</w:t>
            </w:r>
          </w:p>
        </w:tc>
        <w:tc>
          <w:tcPr>
            <w:tcW w:w="148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164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r>
      <w:tr>
        <w:trPr>
          <w:trHeight w:val="26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64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6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75205</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640" w:type="dxa"/>
            <w:vAlign w:val="bottom"/>
          </w:tcPr>
          <w:p>
            <w:pPr>
              <w:ind w:left="360"/>
              <w:spacing w:after="0"/>
              <w:rPr>
                <w:sz w:val="20"/>
                <w:szCs w:val="20"/>
                <w:color w:val="auto"/>
              </w:rPr>
            </w:pPr>
            <w:r>
              <w:rPr>
                <w:rFonts w:ascii="Arial" w:cs="Arial" w:eastAsia="Arial" w:hAnsi="Arial"/>
                <w:sz w:val="13"/>
                <w:szCs w:val="13"/>
                <w:color w:val="auto"/>
              </w:rPr>
              <w:t>(State)</w:t>
            </w:r>
          </w:p>
        </w:tc>
        <w:tc>
          <w:tcPr>
            <w:tcW w:w="1480" w:type="dxa"/>
            <w:vAlign w:val="bottom"/>
          </w:tcPr>
          <w:p>
            <w:pPr>
              <w:ind w:left="12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COVENANT RHA PARTNERS, L.P.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(Last)</w:t>
            </w:r>
          </w:p>
        </w:tc>
        <w:tc>
          <w:tcPr>
            <w:tcW w:w="1640" w:type="dxa"/>
            <w:vAlign w:val="bottom"/>
            <w:gridSpan w:val="3"/>
          </w:tcPr>
          <w:p>
            <w:pPr>
              <w:ind w:left="36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4514 COLE AVENUE, SUITE 1600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1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64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75205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640" w:type="dxa"/>
            <w:vAlign w:val="bottom"/>
            <w:gridSpan w:val="3"/>
          </w:tcPr>
          <w:p>
            <w:pPr>
              <w:ind w:left="36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98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80" w:type="dxa"/>
            <w:vAlign w:val="bottom"/>
            <w:gridSpan w:val="4"/>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CCW/LAW Holdings, LLC</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(Last)</w:t>
            </w:r>
          </w:p>
        </w:tc>
        <w:tc>
          <w:tcPr>
            <w:tcW w:w="1640" w:type="dxa"/>
            <w:vAlign w:val="bottom"/>
            <w:gridSpan w:val="3"/>
          </w:tcPr>
          <w:p>
            <w:pPr>
              <w:ind w:left="36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4514 COLE AVENUE, SUITE 1600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1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64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75205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640" w:type="dxa"/>
            <w:vAlign w:val="bottom"/>
            <w:gridSpan w:val="3"/>
          </w:tcPr>
          <w:p>
            <w:pPr>
              <w:ind w:left="36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98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80" w:type="dxa"/>
            <w:vAlign w:val="bottom"/>
            <w:gridSpan w:val="4"/>
          </w:tcPr>
          <w:p>
            <w:pPr>
              <w:spacing w:after="0" w:line="227"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RHA Investments, Inc.</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(Last)</w:t>
            </w:r>
          </w:p>
        </w:tc>
        <w:tc>
          <w:tcPr>
            <w:tcW w:w="1640" w:type="dxa"/>
            <w:vAlign w:val="bottom"/>
            <w:gridSpan w:val="3"/>
          </w:tcPr>
          <w:p>
            <w:pPr>
              <w:ind w:left="36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4514 COLE AVENUE, SUITE 1600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1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64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75205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640" w:type="dxa"/>
            <w:vAlign w:val="bottom"/>
            <w:gridSpan w:val="3"/>
          </w:tcPr>
          <w:p>
            <w:pPr>
              <w:ind w:left="36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firstLine="7"/>
        <w:spacing w:after="0" w:line="244"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is being filed by: (i) 210 Capital, LLC ("210 Capital"), in its capacity as the sole member of 210/P10 Acquisition Partners, LLC, the direct holder of shares of Class B Common Stock ("210/P10"); (ii) Covenant RHA Partners, L.P. ("RHA Partners"), in its capacity as member of 210 Capital; (iii) CCW/LAW Holdings, LLC ("CCW Holdings"), in its capacity as member of 210 Capital; (iv) Mr. Webb, individually and in his capacity as sole member of CCW Holdings, and in his capacity as Executive Vice Chairman and a director of the Issuer; (v) RHA Investments, Inc. ("RHA Investments"), in its capacity as general partner of RHA Partners; and (vi) Mr. Alpert, individually and in his capacity as President and sole shareholder of RHA Investments, and in his capacity as a director of the Issuer (collectively, the "Reporting Persons").</w:t>
      </w:r>
    </w:p>
    <w:p>
      <w:pPr>
        <w:spacing w:after="0" w:line="26" w:lineRule="exact"/>
        <w:rPr>
          <w:rFonts w:ascii="Times New Roman" w:cs="Times New Roman" w:eastAsia="Times New Roman" w:hAnsi="Times New Roman"/>
          <w:sz w:val="13"/>
          <w:szCs w:val="13"/>
          <w:color w:val="008000"/>
        </w:rPr>
      </w:pPr>
    </w:p>
    <w:p>
      <w:pPr>
        <w:ind w:left="20" w:right="18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 Each Reporting Person disclaims beneficial ownership of the securities of the Issuer reported herein, except to the extent of his or its pecuniary interest therein, and the filing of this Form 4 shall not be construed as an admission that such persons are beneficial owners of the securities of the Issuer reported herein.</w:t>
      </w:r>
    </w:p>
    <w:p>
      <w:pPr>
        <w:spacing w:after="0" w:line="7"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210/P10 on December 10, 2023.</w:t>
      </w:r>
    </w:p>
    <w:p>
      <w:pPr>
        <w:spacing w:after="0" w:line="50" w:lineRule="exact"/>
        <w:rPr>
          <w:rFonts w:ascii="Times New Roman" w:cs="Times New Roman" w:eastAsia="Times New Roman" w:hAnsi="Times New Roman"/>
          <w:sz w:val="13"/>
          <w:szCs w:val="13"/>
          <w:color w:val="008000"/>
        </w:rPr>
      </w:pPr>
    </w:p>
    <w:p>
      <w:pPr>
        <w:ind w:left="20" w:right="8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$11.75 to $12.23, inclusive. The reporting person undertakes to provide to the Issuer, any security holder of the Issuer or the staff of the Securities and Exchange Commission, upon request,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20" w:right="16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owned directly by 210/P10. By virtue of their relationship with 210/P10 described in Footnote 1, each Reporting Person may be deemed to beneficially own the securities of the Issuer owned directly by 210/P10.</w:t>
      </w:r>
    </w:p>
    <w:p>
      <w:pPr>
        <w:spacing w:after="0" w:line="7"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owned directly by Mr. Alpert.</w:t>
      </w:r>
    </w:p>
    <w:p>
      <w:pPr>
        <w:spacing w:after="0" w:line="5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owned directly by Mr. Webb.</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008000"/>
        </w:rPr>
        <w:t>The Reporting Persons may be deemed to be members of group under Section 13 that collectively beneficially owns more than 10% of the Issuer's Common Stock.</w:t>
      </w:r>
    </w:p>
    <w:p>
      <w:pPr>
        <w:spacing w:after="0" w:line="7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/s/C. Clark Webb,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595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spacing w:after="0" w:line="11" w:lineRule="exact"/>
        <w:rPr>
          <w:sz w:val="20"/>
          <w:szCs w:val="20"/>
          <w:color w:val="auto"/>
        </w:rPr>
      </w:pPr>
    </w:p>
    <w:p>
      <w:pPr>
        <w:ind w:left="6560"/>
        <w:spacing w:after="0"/>
        <w:tabs>
          <w:tab w:leader="none" w:pos="8740" w:val="left"/>
        </w:tabs>
        <w:rPr>
          <w:sz w:val="20"/>
          <w:szCs w:val="20"/>
          <w:color w:val="auto"/>
        </w:rPr>
      </w:pPr>
      <w:r>
        <w:rPr>
          <w:rFonts w:ascii="Times New Roman" w:cs="Times New Roman" w:eastAsia="Times New Roman" w:hAnsi="Times New Roman"/>
          <w:sz w:val="17"/>
          <w:szCs w:val="17"/>
          <w:color w:val="0000FF"/>
        </w:rPr>
        <w:t>in-Fact for the Reporting</w:t>
      </w:r>
      <w:r>
        <w:rPr>
          <w:sz w:val="20"/>
          <w:szCs w:val="20"/>
          <w:color w:val="auto"/>
        </w:rPr>
        <w:tab/>
      </w:r>
      <w:r>
        <w:rPr>
          <w:rFonts w:ascii="Times New Roman" w:cs="Times New Roman" w:eastAsia="Times New Roman" w:hAnsi="Times New Roman"/>
          <w:sz w:val="17"/>
          <w:szCs w:val="17"/>
          <w:color w:val="0000FF"/>
        </w:rPr>
        <w:t>11/12/2024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8929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422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342265" cy="8255"/>
                    </a:xfrm>
                    <a:prstGeom prst="rect">
                      <a:avLst/>
                    </a:prstGeom>
                    <a:noFill/>
                  </pic:spPr>
                </pic:pic>
              </a:graphicData>
            </a:graphic>
          </wp:anchor>
        </w:drawing>
      </w:r>
    </w:p>
    <w:p>
      <w:pPr>
        <w:spacing w:after="0" w:line="40"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08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00"/>
      </w:cols>
      <w:pgMar w:left="480" w:top="110" w:right="619" w:bottom="81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13" Type="http://schemas.openxmlformats.org/officeDocument/2006/relationships/hyperlink" Target="http://www.sec.gov/cgi-bin/browse-edgar?action=getcompany&amp;CIK=0001694780" TargetMode="External"/><Relationship Id="rId14" Type="http://schemas.openxmlformats.org/officeDocument/2006/relationships/hyperlink" Target="http://www.sec.gov/cgi-bin/browse-edgar?action=getcompany&amp;CIK=0001841968" TargetMode="External"/><Relationship Id="rId15" Type="http://schemas.openxmlformats.org/officeDocument/2006/relationships/hyperlink" Target="http://www.sec.gov/cgi-bin/browse-edgar?action=getcompany&amp;CIK=0001694574" TargetMode="External"/><Relationship Id="rId18" Type="http://schemas.openxmlformats.org/officeDocument/2006/relationships/hyperlink" Target="http://www.sec.gov/cgi-bin/browse-edgar?action=getcompany&amp;CIK=0001694507" TargetMode="External"/><Relationship Id="rId19" Type="http://schemas.openxmlformats.org/officeDocument/2006/relationships/hyperlink" Target="http://www.sec.gov/cgi-bin/browse-edgar?action=getcompany&amp;CIK=0001274195" TargetMode="External"/><Relationship Id="rId20" Type="http://schemas.openxmlformats.org/officeDocument/2006/relationships/hyperlink" Target="http://www.sec.gov/cgi-bin/browse-edgar?action=getcompany&amp;CIK=0001694778" TargetMode="External"/><Relationship Id="rId21" Type="http://schemas.openxmlformats.org/officeDocument/2006/relationships/hyperlink" Target="http://www.sec.gov/cgi-bin/browse-edgar?action=getcompany&amp;CIK=00016947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2024-11-12T19:03:42Z</dcterms:created>
  <dcterms:modified xsi:type="dcterms:W3CDTF">2024-11-12T19:03:42Z</dcterms:modified>
</cp:coreProperties>
</file>