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shares, which were sold in multiple transactions at prices that ranged from $12.92 to $12.97. Upon request of the SEC staff, the issuer or a security holder of the issuer, the reporting person will provide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7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2024-12-30T16:06:03Z</dcterms:created>
  <dcterms:modified xsi:type="dcterms:W3CDTF">2024-12-30T16:06:03Z</dcterms:modified>
</cp:coreProperties>
</file>