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Nelson Andrew Rowan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P10,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4514 COLE AVENUE, 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P10,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PX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08/16/2023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08/16/2023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12.66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52,710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12.65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47,710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12.55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42,710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37,710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reporting person may be deemed to be a member of a Section 13(d) group that collectively owns more than 10% of the Issuer's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Amanda Coussens, as Attorney in Fact for the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89330" TargetMode="External"/><Relationship Id="rId4" Type="http://schemas.openxmlformats.org/officeDocument/2006/relationships/hyperlink" Target="http://www.sec.gov/cgi-bin/browse-edgar?action=getcompany&amp;CIK=000184196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626</Words>
  <Characters>3325</Characters>
  <CharactersWithSpaces>3867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