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11,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4"/>
          <w:szCs w:val="24"/>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69376K106</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5,017,397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56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50,000 shares of Class A common stock; and (ii) 4,967,397 shares of Class B common stock, all of which may be deemed to be beneficially owned by each Reporting Person.</w:t>
      </w:r>
    </w:p>
    <w:p>
      <w:pPr>
        <w:ind w:left="424" w:right="16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5,017,397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ectPr>
          <w:pgSz w:w="11900" w:h="16838" w:orient="portrait"/>
          <w:cols w:equalWidth="0" w:num="1">
            <w:col w:w="10984"/>
          </w:cols>
          <w:pgMar w:left="436" w:top="266" w:right="479" w:bottom="1440" w:gutter="0" w:footer="0" w:header="0"/>
        </w:sectPr>
      </w:pPr>
    </w:p>
    <w:bookmarkStart w:id="3" w:name="page4"/>
    <w:bookmarkEnd w:id="3"/>
    <w:p>
      <w:pPr>
        <w:ind w:left="424" w:right="40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shares include: (i) 50,000 shares of Class A common stock; and (ii) 4,967,397 shares of Class B common stock, all of which may be deemed to be beneficially owned by each Reporting Person.</w:t>
      </w:r>
    </w:p>
    <w:p>
      <w:pPr>
        <w:ind w:left="424" w:hanging="424"/>
        <w:spacing w:after="0" w:line="25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824"/>
          </w:cols>
          <w:pgMar w:left="436" w:top="270" w:right="6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5,017,397</w:t>
      </w:r>
    </w:p>
    <w:p>
      <w:pPr>
        <w:spacing w:after="0" w:line="36" w:lineRule="exact"/>
        <w:rPr>
          <w:sz w:val="20"/>
          <w:szCs w:val="20"/>
          <w:color w:val="auto"/>
        </w:rPr>
      </w:pPr>
    </w:p>
    <w:p>
      <w:pPr>
        <w:ind w:left="524" w:hanging="367"/>
        <w:spacing w:after="0"/>
        <w:tabs>
          <w:tab w:leader="none" w:pos="52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ectPr>
          <w:pgSz w:w="11900" w:h="16838" w:orient="portrait"/>
          <w:cols w:equalWidth="0" w:num="1">
            <w:col w:w="10984"/>
          </w:cols>
          <w:pgMar w:left="436" w:top="266" w:right="479" w:bottom="1440" w:gutter="0" w:footer="0" w:header="0"/>
        </w:sectPr>
      </w:pPr>
    </w:p>
    <w:bookmarkStart w:id="5" w:name="page6"/>
    <w:bookmarkEnd w:id="5"/>
    <w:p>
      <w:pPr>
        <w:ind w:left="424" w:right="400" w:hanging="424"/>
        <w:spacing w:after="0" w:line="261"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shares include: (i) 50,000 shares of Class A common stock; and (ii) 4,967,397 shares of Class B common stock, all of which may be deemed to be beneficially owned by each Reporting Person.</w:t>
      </w:r>
    </w:p>
    <w:p>
      <w:pPr>
        <w:ind w:left="424" w:hanging="424"/>
        <w:spacing w:after="0" w:line="25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824"/>
          </w:cols>
          <w:pgMar w:left="436" w:top="270" w:right="6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5,017,397</w:t>
      </w:r>
    </w:p>
    <w:p>
      <w:pPr>
        <w:spacing w:after="0" w:line="36" w:lineRule="exact"/>
        <w:rPr>
          <w:sz w:val="20"/>
          <w:szCs w:val="20"/>
          <w:color w:val="auto"/>
        </w:rPr>
      </w:pPr>
    </w:p>
    <w:p>
      <w:pPr>
        <w:ind w:left="524" w:hanging="367"/>
        <w:spacing w:after="0"/>
        <w:tabs>
          <w:tab w:leader="none" w:pos="5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ectPr>
          <w:pgSz w:w="11900" w:h="16838" w:orient="portrait"/>
          <w:cols w:equalWidth="0" w:num="1">
            <w:col w:w="10984"/>
          </w:cols>
          <w:pgMar w:left="436" w:top="266" w:right="479" w:bottom="1440" w:gutter="0" w:footer="0" w:header="0"/>
        </w:sectPr>
      </w:pPr>
    </w:p>
    <w:bookmarkStart w:id="7" w:name="page8"/>
    <w:bookmarkEnd w:id="7"/>
    <w:p>
      <w:pPr>
        <w:ind w:left="424" w:right="400" w:hanging="424"/>
        <w:spacing w:after="0" w:line="261"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shares include: (i) 50,000 shares of Class A common stock; and (ii) 4,967,397 shares of Class B common stock, all of which may be deemed to be beneficially owned by each Reporting Person.</w:t>
      </w:r>
    </w:p>
    <w:p>
      <w:pPr>
        <w:ind w:left="424" w:hanging="424"/>
        <w:spacing w:after="0" w:line="252"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824"/>
          </w:cols>
          <w:pgMar w:left="436" w:top="270" w:right="63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5,017,397</w:t>
      </w:r>
    </w:p>
    <w:p>
      <w:pPr>
        <w:spacing w:after="0" w:line="36" w:lineRule="exact"/>
        <w:rPr>
          <w:sz w:val="20"/>
          <w:szCs w:val="20"/>
          <w:color w:val="auto"/>
        </w:rPr>
      </w:pPr>
    </w:p>
    <w:p>
      <w:pPr>
        <w:ind w:left="524" w:hanging="367"/>
        <w:spacing w:after="0"/>
        <w:tabs>
          <w:tab w:leader="none" w:pos="524"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5,017,397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ectPr>
          <w:pgSz w:w="11900" w:h="16838" w:orient="portrait"/>
          <w:cols w:equalWidth="0" w:num="1">
            <w:col w:w="10984"/>
          </w:cols>
          <w:pgMar w:left="436" w:top="266" w:right="479" w:bottom="1440" w:gutter="0" w:footer="0" w:header="0"/>
        </w:sectPr>
      </w:pPr>
    </w:p>
    <w:bookmarkStart w:id="9" w:name="page10"/>
    <w:bookmarkEnd w:id="9"/>
    <w:p>
      <w:pPr>
        <w:ind w:left="424" w:right="40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shares include: (i) 50,000 shares of Class A common stock; and (ii) 4,967,397 shares of Class B common stock, all of which may be deemed to be beneficially owned by each Reporting Person.</w:t>
      </w:r>
    </w:p>
    <w:p>
      <w:pPr>
        <w:ind w:left="424" w:hanging="424"/>
        <w:spacing w:after="0" w:line="25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w:t>
      </w:r>
    </w:p>
    <w:p>
      <w:pPr>
        <w:sectPr>
          <w:pgSz w:w="11900" w:h="16838" w:orient="portrait"/>
          <w:cols w:equalWidth="0" w:num="1">
            <w:col w:w="10824"/>
          </w:cols>
          <w:pgMar w:left="436" w:top="270" w:right="6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5,017,397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sectPr>
          <w:pgSz w:w="11900" w:h="16838" w:orient="portrait"/>
          <w:cols w:equalWidth="0" w:num="1">
            <w:col w:w="10904"/>
          </w:cols>
          <w:pgMar w:left="436" w:top="266" w:right="559" w:bottom="1440" w:gutter="0" w:footer="0" w:header="0"/>
        </w:sectPr>
      </w:pPr>
    </w:p>
    <w:bookmarkStart w:id="11" w:name="page12"/>
    <w:bookmarkEnd w:id="11"/>
    <w:p>
      <w:pPr>
        <w:ind w:left="424" w:hanging="424"/>
        <w:spacing w:after="0" w:line="253"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56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50,000 shares of Class A common stock; and (ii) 4,967,397 shares of Class B common stock, all of which may be deemed to be beneficially owned by each Reporting Person.</w:t>
      </w:r>
    </w:p>
    <w:p>
      <w:pPr>
        <w:ind w:left="424" w:right="160" w:hanging="424"/>
        <w:spacing w:after="0" w:line="251"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 plus (vi) 425,093 shares of Class A common stock underlying stock options held by Mr. Alpert that are exercisable as of the date hereof.</w:t>
      </w:r>
    </w:p>
    <w:p>
      <w:pPr>
        <w:sectPr>
          <w:pgSz w:w="11900" w:h="16838" w:orient="portrait"/>
          <w:cols w:equalWidth="0" w:num="1">
            <w:col w:w="10984"/>
          </w:cols>
          <w:pgMar w:left="436" w:top="270"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49,723,970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5,017,397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sectPr>
          <w:pgSz w:w="11900" w:h="16838" w:orient="portrait"/>
          <w:cols w:equalWidth="0" w:num="1">
            <w:col w:w="10904"/>
          </w:cols>
          <w:pgMar w:left="436" w:top="266" w:right="559" w:bottom="1440" w:gutter="0" w:footer="0" w:header="0"/>
        </w:sectPr>
      </w:pPr>
    </w:p>
    <w:bookmarkStart w:id="13" w:name="page14"/>
    <w:bookmarkEnd w:id="13"/>
    <w:p>
      <w:pPr>
        <w:ind w:left="424" w:hanging="424"/>
        <w:spacing w:after="0" w:line="253"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560" w:hanging="424"/>
        <w:spacing w:after="0" w:line="250"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50,000 shares of Class A common stock; and (ii) 4,967,397 shares of Class B common stock, all of which may be deemed to be beneficially owned by each Reporting Person.</w:t>
      </w:r>
    </w:p>
    <w:p>
      <w:pPr>
        <w:ind w:left="424" w:right="160" w:hanging="424"/>
        <w:spacing w:after="0" w:line="251" w:lineRule="auto"/>
        <w:tabs>
          <w:tab w:leader="none" w:pos="4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issued upon conversion by the Reporting Persons of an equivalent number of shares Class B common stock effective November 20, 2024, plus (iii) 2,000,000 shares of Class A common stock issued upon conversion by the Reporting Persons of an equivalent number of shares Class B common stock effective November 25, 2024, plus (iv) 700,000 shares of Class A common stock issued upon conversion by the Reporting Persons of an equivalent number of shares Class B common stock effective December 4, 2024, plus (v) 4,967,397 shares of Class B common stock that may be converted by the Reporting Persons into an equivalent number of shares of Class A common stock, plus (vi) 425,093 shares of Class A common stock underlying stock options held by Mr. Webb that are exercisable as of the date hereof.</w:t>
      </w:r>
    </w:p>
    <w:p>
      <w:pPr>
        <w:sectPr>
          <w:pgSz w:w="11900" w:h="16838" w:orient="portrait"/>
          <w:cols w:equalWidth="0" w:num="1">
            <w:col w:w="10984"/>
          </w:cols>
          <w:pgMar w:left="436" w:top="270" w:right="47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This Amendment No. 6 to Schedule 13D (this “Amendment”) amends the items included herein that were contained in the Schedule 13D filed on December 20, 2023, as amended by Amendment No. 1 filed October 8, 2024, Amendment No. 2 filed November 12, 2024, Amendment No. 3 filed November 22, 2024, Amendment No. 4 filed November 27, 2024, and Amendment No. 5 filed December 5,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w:t>
      </w:r>
    </w:p>
    <w:p>
      <w:pPr>
        <w:spacing w:after="0" w:line="188" w:lineRule="exact"/>
        <w:rPr>
          <w:sz w:val="20"/>
          <w:szCs w:val="20"/>
          <w:color w:val="auto"/>
        </w:rPr>
      </w:pPr>
    </w:p>
    <w:p>
      <w:pPr>
        <w:ind w:left="4" w:right="220"/>
        <w:spacing w:after="0" w:line="289" w:lineRule="auto"/>
        <w:rPr>
          <w:sz w:val="20"/>
          <w:szCs w:val="20"/>
          <w:color w:val="auto"/>
        </w:rPr>
      </w:pPr>
      <w:r>
        <w:rPr>
          <w:rFonts w:ascii="Times New Roman" w:cs="Times New Roman" w:eastAsia="Times New Roman" w:hAnsi="Times New Roman"/>
          <w:sz w:val="17"/>
          <w:szCs w:val="17"/>
          <w:color w:val="auto"/>
        </w:rPr>
        <w:t>On December 11, 2024, the Reporting Persons effected transactions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pacing w:after="0" w:line="131" w:lineRule="exact"/>
        <w:rPr>
          <w:sz w:val="20"/>
          <w:szCs w:val="20"/>
          <w:color w:val="auto"/>
        </w:rPr>
      </w:pPr>
    </w:p>
    <w:p>
      <w:pPr>
        <w:ind w:left="764" w:right="680" w:hanging="768"/>
        <w:spacing w:after="0" w:line="282" w:lineRule="auto"/>
        <w:tabs>
          <w:tab w:leader="none" w:pos="744" w:val="left"/>
        </w:tabs>
        <w:rPr>
          <w:sz w:val="20"/>
          <w:szCs w:val="20"/>
          <w:color w:val="auto"/>
        </w:rPr>
      </w:pPr>
      <w:r>
        <w:rPr>
          <w:rFonts w:ascii="Times New Roman" w:cs="Times New Roman" w:eastAsia="Times New Roman" w:hAnsi="Times New Roman"/>
          <w:sz w:val="18"/>
          <w:szCs w:val="18"/>
          <w:color w:val="auto"/>
        </w:rPr>
        <w:t>(a) – (b)</w:t>
        <w:tab/>
        <w:t>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ind w:left="764" w:right="30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50,000 shares of Class A common stock and the 4,967,397 shares of Class B common stock that may be deemed to be beneficially owned by each Reporting Person. The holders of Class B Common Stock may elect to convert on a one-for-one basis into Class A Common Stock at any time.</w:t>
      </w:r>
    </w:p>
    <w:p>
      <w:pPr>
        <w:spacing w:after="0" w:line="68" w:lineRule="exact"/>
        <w:rPr>
          <w:sz w:val="20"/>
          <w:szCs w:val="20"/>
          <w:color w:val="auto"/>
        </w:rPr>
      </w:pPr>
    </w:p>
    <w:p>
      <w:pPr>
        <w:ind w:left="764"/>
        <w:spacing w:after="0" w:line="255" w:lineRule="auto"/>
        <w:rPr>
          <w:sz w:val="20"/>
          <w:szCs w:val="20"/>
          <w:color w:val="auto"/>
        </w:rPr>
      </w:pPr>
      <w:r>
        <w:rPr>
          <w:rFonts w:ascii="Times New Roman" w:cs="Times New Roman" w:eastAsia="Times New Roman" w:hAnsi="Times New Roman"/>
          <w:sz w:val="18"/>
          <w:szCs w:val="18"/>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common stock held by 210/P10.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w:t>
      </w:r>
    </w:p>
    <w:p>
      <w:pPr>
        <w:spacing w:after="0" w:line="81" w:lineRule="exact"/>
        <w:rPr>
          <w:sz w:val="20"/>
          <w:szCs w:val="20"/>
          <w:color w:val="auto"/>
        </w:rPr>
      </w:pPr>
    </w:p>
    <w:p>
      <w:pPr>
        <w:ind w:left="764" w:right="10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81" w:lineRule="exact"/>
        <w:rPr>
          <w:sz w:val="20"/>
          <w:szCs w:val="20"/>
          <w:color w:val="auto"/>
        </w:rPr>
      </w:pPr>
    </w:p>
    <w:p>
      <w:pPr>
        <w:jc w:val="both"/>
        <w:ind w:left="764" w:right="500" w:hanging="764"/>
        <w:spacing w:after="0" w:line="266" w:lineRule="auto"/>
        <w:tabs>
          <w:tab w:leader="none" w:pos="7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during the past 60 days or since the filing of the Original Schedule 13D, whichever is less.</w:t>
      </w:r>
    </w:p>
    <w:p>
      <w:pPr>
        <w:sectPr>
          <w:pgSz w:w="11900" w:h="16838" w:orient="portrait"/>
          <w:cols w:equalWidth="0" w:num="1">
            <w:col w:w="10984"/>
          </w:cols>
          <w:pgMar w:left="436" w:top="270" w:right="479" w:bottom="1440" w:gutter="0" w:footer="0" w:header="0"/>
        </w:sectPr>
      </w:pPr>
    </w:p>
    <w:bookmarkStart w:id="15" w:name="page16"/>
    <w:bookmarkEnd w:id="15"/>
    <w:p>
      <w:pPr>
        <w:jc w:val="both"/>
        <w:ind w:left="764" w:hanging="764"/>
        <w:spacing w:after="0" w:line="312" w:lineRule="auto"/>
        <w:tabs>
          <w:tab w:leader="none" w:pos="76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45" w:lineRule="exact"/>
        <w:rPr>
          <w:rFonts w:ascii="Times New Roman" w:cs="Times New Roman" w:eastAsia="Times New Roman" w:hAnsi="Times New Roman"/>
          <w:sz w:val="17"/>
          <w:szCs w:val="17"/>
          <w:color w:val="auto"/>
        </w:rPr>
      </w:pPr>
    </w:p>
    <w:p>
      <w:pPr>
        <w:ind w:left="764" w:hanging="764"/>
        <w:spacing w:after="0"/>
        <w:tabs>
          <w:tab w:leader="none" w:pos="7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Item 6 of the Original Schedule 13D is hereby amended and supplemented by adding the following after the first paragraph under the subheading “</w:t>
      </w:r>
      <w:r>
        <w:rPr>
          <w:rFonts w:ascii="Times New Roman" w:cs="Times New Roman" w:eastAsia="Times New Roman" w:hAnsi="Times New Roman"/>
          <w:sz w:val="18"/>
          <w:szCs w:val="18"/>
          <w:i w:val="1"/>
          <w:iCs w:val="1"/>
          <w:color w:val="auto"/>
        </w:rPr>
        <w:t>Controlled Company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Reporting Persons have engaged in discussions with the Issuer regarding the removal of 210/P10 from the Controlled Company Agreement.</w:t>
      </w:r>
    </w:p>
    <w:p>
      <w:pPr>
        <w:sectPr>
          <w:pgSz w:w="11900" w:h="16838" w:orient="portrait"/>
          <w:cols w:equalWidth="0" w:num="1">
            <w:col w:w="10644"/>
          </w:cols>
          <w:pgMar w:left="436" w:top="270" w:right="819"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or Class B common stock of the Issuer effected during the 60 days ended December 13, 2024, including the aggregate number of shares acquired or disposed of, the date of the transaction, the price per share, the aggregate proceeds and where and how the transaction were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8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Where and How the</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acquired</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Person</w:t>
            </w:r>
          </w:p>
        </w:tc>
        <w:tc>
          <w:tcPr>
            <w:tcW w:w="1120" w:type="dxa"/>
            <w:vAlign w:val="bottom"/>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(disposed)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vMerge w:val="continue"/>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was Effected</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210/P10</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(95,000)</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12/6/2024</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$13.3788</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$1.271 M</w:t>
            </w:r>
          </w:p>
        </w:tc>
        <w:tc>
          <w:tcPr>
            <w:tcW w:w="120" w:type="dxa"/>
            <w:vAlign w:val="bottom"/>
            <w:tcBorders>
              <w:top w:val="single" w:sz="8" w:color="CCEEFF"/>
            </w:tcBorders>
            <w:shd w:val="clear" w:color="auto" w:fill="CCEEFF"/>
          </w:tcPr>
          <w:p>
            <w:pPr>
              <w:spacing w:after="0"/>
              <w:rPr>
                <w:sz w:val="17"/>
                <w:szCs w:val="17"/>
                <w:color w:val="auto"/>
              </w:rPr>
            </w:pPr>
          </w:p>
        </w:tc>
        <w:tc>
          <w:tcPr>
            <w:tcW w:w="39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(275,000)</w:t>
            </w: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$13.2632</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$3.647 M</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12/10/2024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$13.3836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$1.941 M</w:t>
            </w:r>
          </w:p>
        </w:tc>
        <w:tc>
          <w:tcPr>
            <w:tcW w:w="3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0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12/11/2024</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$13.5233</w:t>
            </w: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$2.096 M</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12/12/2024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$13.5124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$1.351 M</w:t>
            </w:r>
          </w:p>
        </w:tc>
        <w:tc>
          <w:tcPr>
            <w:tcW w:w="3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r>
        <w:trPr>
          <w:trHeight w:val="23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1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$13.2560</w:t>
            </w:r>
          </w:p>
        </w:tc>
        <w:tc>
          <w:tcPr>
            <w:tcW w:w="12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$0.663 M</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
      <w:numFmt w:val="bullet"/>
      <w:start w:val="1"/>
    </w:lvl>
    <w:lvl w:ilvl="1">
      <w:lvlJc w:val="left"/>
      <w:lvlText w:val=" "/>
      <w:numFmt w:val="bullet"/>
      <w:start w:val="1"/>
    </w:lvl>
  </w:abstractNum>
  <w:abstractNum w:abstractNumId="2">
    <w:nsid w:val="62BBD95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436C612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628C895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333AB105"/>
    <w:multiLevelType w:val="hybridMultilevel"/>
    <w:lvl w:ilvl="0">
      <w:lvlJc w:val="left"/>
      <w:lvlText w:val=" "/>
      <w:numFmt w:val="bullet"/>
      <w:start w:val="1"/>
    </w:lvl>
    <w:lvl w:ilvl="1">
      <w:lvlJc w:val="left"/>
      <w:lvlText w:val=" "/>
      <w:numFmt w:val="bullet"/>
      <w:start w:val="1"/>
    </w:lvl>
  </w:abstractNum>
  <w:abstractNum w:abstractNumId="6">
    <w:nsid w:val="721DA31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2443A858"/>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2D1D5AE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6763845E"/>
    <w:multiLevelType w:val="hybridMultilevel"/>
    <w:lvl w:ilvl="0">
      <w:lvlJc w:val="left"/>
      <w:lvlText w:val="(%1)"/>
      <w:numFmt w:val="decimal"/>
      <w:start w:val="2"/>
    </w:lvl>
  </w:abstractNum>
  <w:abstractNum w:abstractNumId="10">
    <w:nsid w:val="75A2A8D4"/>
    <w:multiLevelType w:val="hybridMultilevel"/>
    <w:lvl w:ilvl="0">
      <w:lvlJc w:val="left"/>
      <w:lvlText w:val=" "/>
      <w:numFmt w:val="bullet"/>
      <w:start w:val="1"/>
    </w:lvl>
    <w:lvl w:ilvl="1">
      <w:lvlJc w:val="left"/>
      <w:lvlText w:val=" "/>
      <w:numFmt w:val="bullet"/>
      <w:start w:val="1"/>
    </w:lvl>
  </w:abstractNum>
  <w:abstractNum w:abstractNumId="11">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
    <w:nsid w:val="79838CB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3">
    <w:nsid w:val="4353D0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
      <w:numFmt w:val="bullet"/>
      <w:start w:val="1"/>
    </w:lvl>
    <w:lvl w:ilvl="1">
      <w:lvlJc w:val="left"/>
      <w:lvlText w:val=" "/>
      <w:numFmt w:val="bullet"/>
      <w:start w:val="1"/>
    </w:lvl>
  </w:abstractNum>
  <w:abstractNum w:abstractNumId="16">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8">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9">
    <w:nsid w:val="836C40E"/>
    <w:multiLevelType w:val="hybridMultilevel"/>
    <w:lvl w:ilvl="0">
      <w:lvlJc w:val="left"/>
      <w:lvlText w:val="(%1)"/>
      <w:numFmt w:val="decimal"/>
      <w:start w:val="2"/>
    </w:lvl>
  </w:abstractNum>
  <w:abstractNum w:abstractNumId="20">
    <w:nsid w:val="2901D82"/>
    <w:multiLevelType w:val="hybridMultilevel"/>
    <w:lvl w:ilvl="0">
      <w:lvlJc w:val="left"/>
      <w:lvlText w:val=" "/>
      <w:numFmt w:val="bullet"/>
      <w:start w:val="1"/>
    </w:lvl>
    <w:lvl w:ilvl="1">
      <w:lvlJc w:val="left"/>
      <w:lvlText w:val=" "/>
      <w:numFmt w:val="bullet"/>
      <w:start w:val="1"/>
    </w:lvl>
  </w:abstractNum>
  <w:abstractNum w:abstractNumId="21">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2">
    <w:nsid w:val="813864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3">
    <w:nsid w:val="1E7FF52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 "/>
      <w:numFmt w:val="bullet"/>
      <w:start w:val="1"/>
    </w:lvl>
    <w:lvl w:ilvl="1">
      <w:lvlJc w:val="left"/>
      <w:lvlText w:val=" "/>
      <w:numFmt w:val="bullet"/>
      <w:start w:val="1"/>
    </w:lvl>
  </w:abstractNum>
  <w:abstractNum w:abstractNumId="26">
    <w:nsid w:val="6CEAF08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22221A70"/>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4516DDE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 "/>
      <w:numFmt w:val="bullet"/>
      <w:start w:val="1"/>
    </w:lvl>
    <w:lvl w:ilvl="1">
      <w:lvlJc w:val="left"/>
      <w:lvlText w:val=" "/>
      <w:numFmt w:val="bullet"/>
      <w:start w:val="1"/>
    </w:lvl>
  </w:abstractNum>
  <w:abstractNum w:abstractNumId="31">
    <w:nsid w:val="419AC24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2">
    <w:nsid w:val="5577F8E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3">
    <w:nsid w:val="440BADF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lowerLetter"/>
      <w:start w:val="3"/>
    </w:lvl>
  </w:abstractNum>
  <w:abstractNum w:abstractNumId="36">
    <w:nsid w:val="77465F0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2024-12-13T20:08:23Z</dcterms:created>
  <dcterms:modified xsi:type="dcterms:W3CDTF">2024-12-13T20:08:23Z</dcterms:modified>
</cp:coreProperties>
</file>