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March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0760"/>
          </w:cols>
          <w:pgMar w:left="240" w:top="314" w:right="899" w:bottom="1440" w:gutter="0" w:footer="0" w:header="0"/>
          <w:type w:val="continuous"/>
        </w:sectPr>
      </w:pPr>
    </w:p>
    <w:p>
      <w:pPr>
        <w:spacing w:after="0" w:line="166"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On March 22, 2010, Active Power, Inc., a Delaware corporation (the “Company”), posted a statement on its website at http://www.activepower.com announcing that Gary Rackow, the Company’s Vice President of Sales for the Americas, passed away on March 16, 2010.</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full text of the statement is attached hereto as Exhibit 99.1. In accordance with General Instruction B.2 of Form 8-K, the information in Item 7.01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 The information on the Company’s website is not, and shall not be deemed to be, part of this Form 8-K or incorporated into any filing the Company makes with the Securities and Exchange Commission, except as expressly set forth in such a filing.</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000" w:hanging="41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Statement of Active Power, Inc. dated March 22, 2010.</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6140" w:val="left"/>
          <w:tab w:leader="none" w:pos="8020" w:val="left"/>
          <w:tab w:leader="none" w:pos="8360" w:val="left"/>
        </w:tabs>
        <w:rPr>
          <w:sz w:val="20"/>
          <w:szCs w:val="20"/>
          <w:color w:val="auto"/>
        </w:rPr>
      </w:pPr>
      <w:r>
        <w:rPr>
          <w:rFonts w:ascii="Arial" w:cs="Arial" w:eastAsia="Arial" w:hAnsi="Arial"/>
          <w:sz w:val="18"/>
          <w:szCs w:val="18"/>
          <w:color w:val="auto"/>
        </w:rPr>
        <w:t>Date: March 22,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K. Penver</w:t>
      </w: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Statement of Active Power, Inc. dated March 22, 2010.</w:t>
      </w:r>
    </w:p>
    <w:p>
      <w:pPr>
        <w:sectPr>
          <w:pgSz w:w="11900" w:h="16838" w:orient="portrait"/>
          <w:cols w:equalWidth="0" w:num="1">
            <w:col w:w="10199"/>
          </w:cols>
          <w:pgMar w:left="26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6118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11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Mourns Death of Vice President of Sales Gary Rackow</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AUSTIN, Texas (March 22, 2010) </w:t>
      </w:r>
      <w:r>
        <w:rPr>
          <w:rFonts w:ascii="Arial" w:cs="Arial" w:eastAsia="Arial" w:hAnsi="Arial"/>
          <w:sz w:val="18"/>
          <w:szCs w:val="18"/>
          <w:color w:val="auto"/>
        </w:rPr>
        <w:t>– Active Power, Inc. (NASDAQ: ACPW) announced today that Gary Rackow, vice president, sales for the Americas passed</w:t>
      </w:r>
      <w:r>
        <w:rPr>
          <w:rFonts w:ascii="Arial" w:cs="Arial" w:eastAsia="Arial" w:hAnsi="Arial"/>
          <w:sz w:val="18"/>
          <w:szCs w:val="18"/>
          <w:b w:val="1"/>
          <w:bCs w:val="1"/>
          <w:color w:val="auto"/>
        </w:rPr>
        <w:t xml:space="preserve"> </w:t>
      </w:r>
      <w:r>
        <w:rPr>
          <w:rFonts w:ascii="Arial" w:cs="Arial" w:eastAsia="Arial" w:hAnsi="Arial"/>
          <w:sz w:val="18"/>
          <w:szCs w:val="18"/>
          <w:color w:val="auto"/>
        </w:rPr>
        <w:t>away Tuesday, March 16, unexpectedly from natural causes. Mr. Rackow joined the company in 2006.</w:t>
      </w:r>
    </w:p>
    <w:p>
      <w:pPr>
        <w:spacing w:after="0" w:line="12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“Active Power has lost a kind, talented and inspirational leader. We are deeply saddened by his death,” said Jim Clishem, president and CEO, Active Power. “He was a distinguished member of the engineering community, a team player, a committed boss, a devoted husband and a good friend. Our thoughts and prayers are with his family during this very difficult time.”</w:t>
      </w:r>
    </w:p>
    <w:p>
      <w:pPr>
        <w:spacing w:after="0" w:line="140"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Active Power’s executive team is taking steps to ensure business activities will continue without interruption. In the interim, Mr. Clishem will assume responsibility in managing Active Power’s sales initiatives in the Americas.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auto"/>
        </w:rPr>
        <w:t>www.activepower.com</w:t>
      </w:r>
      <w:r>
        <w:rPr>
          <w:rFonts w:ascii="Arial" w:cs="Arial" w:eastAsia="Arial" w:hAnsi="Arial"/>
          <w:sz w:val="18"/>
          <w:szCs w:val="18"/>
          <w:color w:val="auto"/>
        </w:rPr>
        <w:t xml:space="preserve"> for updates and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Active Power provides efficient, reliable and green critical power solutions and uninterruptible power supply (UPS) systems to enable business continuity in the event of power disturbances. Founded in 1992, Active Power’s flywheel-based UPS systems protect critical operations in datacenters,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2019-12-10T15:59:44Z</dcterms:created>
  <dcterms:modified xsi:type="dcterms:W3CDTF">2019-12-10T15:59:44Z</dcterms:modified>
</cp:coreProperties>
</file>