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12,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P10,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001-40937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87-2908160</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ind w:left="3544"/>
        <w:spacing w:after="0"/>
        <w:rPr>
          <w:sz w:val="20"/>
          <w:szCs w:val="20"/>
          <w:color w:val="auto"/>
        </w:rPr>
      </w:pPr>
      <w:r>
        <w:rPr>
          <w:rFonts w:ascii="Times New Roman" w:cs="Times New Roman" w:eastAsia="Times New Roman" w:hAnsi="Times New Roman"/>
          <w:sz w:val="17"/>
          <w:szCs w:val="17"/>
          <w:b w:val="1"/>
          <w:bCs w:val="1"/>
          <w:color w:val="auto"/>
        </w:rPr>
        <w:t>2699 Howell Street, Suite 1000, Dallas, Texas 75204</w:t>
      </w:r>
    </w:p>
    <w:p>
      <w:pPr>
        <w:spacing w:after="0" w:line="36"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(214) 865-7998</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5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or to be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05"/>
        </w:trPr>
        <w:tc>
          <w:tcPr>
            <w:tcW w:w="374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Class A Common Stock, $0.001 par value per share</w:t>
            </w:r>
          </w:p>
        </w:tc>
        <w:tc>
          <w:tcPr>
            <w:tcW w:w="120" w:type="dxa"/>
            <w:vAlign w:val="bottom"/>
          </w:tcPr>
          <w:p>
            <w:pPr>
              <w:spacing w:after="0"/>
              <w:rPr>
                <w:sz w:val="17"/>
                <w:szCs w:val="17"/>
                <w:color w:val="auto"/>
              </w:rPr>
            </w:pPr>
          </w:p>
        </w:tc>
        <w:tc>
          <w:tcPr>
            <w:tcW w:w="352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rPr>
              <w:t>PX</w:t>
            </w:r>
          </w:p>
        </w:tc>
        <w:tc>
          <w:tcPr>
            <w:tcW w:w="100" w:type="dxa"/>
            <w:vAlign w:val="bottom"/>
          </w:tcPr>
          <w:p>
            <w:pPr>
              <w:spacing w:after="0"/>
              <w:rPr>
                <w:sz w:val="17"/>
                <w:szCs w:val="17"/>
                <w:color w:val="auto"/>
              </w:rPr>
            </w:pPr>
          </w:p>
        </w:tc>
        <w:tc>
          <w:tcPr>
            <w:tcW w:w="354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NYSE Texas, Inc.</w:t>
            </w:r>
          </w:p>
        </w:tc>
        <w:tc>
          <w:tcPr>
            <w:tcW w:w="0" w:type="dxa"/>
            <w:vAlign w:val="bottom"/>
          </w:tcPr>
          <w:p>
            <w:pPr>
              <w:spacing w:after="0"/>
              <w:rPr>
                <w:sz w:val="1"/>
                <w:szCs w:val="1"/>
                <w:color w:val="auto"/>
              </w:rPr>
            </w:pPr>
          </w:p>
        </w:tc>
      </w:tr>
    </w:tbl>
    <w:p>
      <w:pPr>
        <w:spacing w:after="0" w:line="19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76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5.03.</w:t>
      </w:r>
      <w:r>
        <w:rPr>
          <w:sz w:val="20"/>
          <w:szCs w:val="20"/>
          <w:color w:val="auto"/>
        </w:rPr>
        <w:tab/>
      </w:r>
      <w:r>
        <w:rPr>
          <w:rFonts w:ascii="Times New Roman" w:cs="Times New Roman" w:eastAsia="Times New Roman" w:hAnsi="Times New Roman"/>
          <w:sz w:val="18"/>
          <w:szCs w:val="18"/>
          <w:b w:val="1"/>
          <w:bCs w:val="1"/>
          <w:color w:val="auto"/>
        </w:rPr>
        <w:t>Amendments to Articles of Incorporation or Bylaws; Change in Fiscal Year.</w:t>
      </w:r>
    </w:p>
    <w:p>
      <w:pPr>
        <w:spacing w:after="0" w:line="121" w:lineRule="exact"/>
        <w:rPr>
          <w:sz w:val="20"/>
          <w:szCs w:val="20"/>
          <w:color w:val="auto"/>
        </w:rPr>
      </w:pPr>
    </w:p>
    <w:p>
      <w:pPr>
        <w:ind w:right="120" w:firstLine="991"/>
        <w:spacing w:after="0" w:line="258" w:lineRule="auto"/>
        <w:rPr>
          <w:sz w:val="20"/>
          <w:szCs w:val="20"/>
          <w:color w:val="auto"/>
        </w:rPr>
      </w:pPr>
      <w:r>
        <w:rPr>
          <w:rFonts w:ascii="Times New Roman" w:cs="Times New Roman" w:eastAsia="Times New Roman" w:hAnsi="Times New Roman"/>
          <w:sz w:val="18"/>
          <w:szCs w:val="18"/>
          <w:color w:val="auto"/>
        </w:rPr>
        <w:t>On January 12, 2026, P10, Inc. (the “Company”) filed with the Secretary of State of the State of Delaware a Certificate of Amendment to the Company’s Amended and Restated Certificate of Incorporation changing the Company’s name from “P10, Inc.” to “Ridgepost Capital, Inc.”, effective as of February 11, 2026 (the “Effective Date”). The Company’s board of directors also adopted the Second Amended and Restated Bylaws of the Company solely reflecting the name change, effective as of the Effective Date. Copies of the Certificate of Amendment and the Second Amended and Restated Bylaws are attached hereto as Exhibit 3.1 and Exhibit 3.2, respectively, and are incorporated herein by reference.</w:t>
      </w:r>
    </w:p>
    <w:p>
      <w:pPr>
        <w:spacing w:after="0" w:line="32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On January 12, 2026, the Company issued a press release announcing the Company’s name change to Ridgepost Capital, Inc., effective as of February 11, 2026, a copy of which is included as Exhibit 99.1 hereto and is incorporated herein by reference.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disclosed under this Item 7.01, including Exhibit 99.1, is being furnished and shall not be deemed “filed” for purposes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18 of the Securities Exchange Act of 1934, as amended (the “Exchange Act”) or otherwise subject to the liability of that section, and shall not be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deemed incorporated by reference into any Company filing made under the Securities Act of 1933, as amended, or under the Exchange Act, except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expressly set forth by specific reference in such filing.</w:t>
      </w:r>
    </w:p>
    <w:p>
      <w:pPr>
        <w:spacing w:after="0" w:line="351"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jc w:val="both"/>
        <w:ind w:right="140" w:firstLine="991"/>
        <w:spacing w:after="0" w:line="266" w:lineRule="auto"/>
        <w:rPr>
          <w:sz w:val="20"/>
          <w:szCs w:val="20"/>
          <w:color w:val="auto"/>
        </w:rPr>
      </w:pPr>
      <w:r>
        <w:rPr>
          <w:rFonts w:ascii="Times New Roman" w:cs="Times New Roman" w:eastAsia="Times New Roman" w:hAnsi="Times New Roman"/>
          <w:sz w:val="18"/>
          <w:szCs w:val="18"/>
          <w:color w:val="auto"/>
        </w:rPr>
        <w:t>As of the Effective Date, the Company’s common stock is expected to begin trading on The New York Stock Exchange and NYSE Texas under the ticker symbol “RPC”. The CUSIP number assigned to the Company’s common stock will not change in connection with the change of ticker symbol on the Effective Date.</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66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24"/>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392"/>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Exhibit No.</w:t>
            </w: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Description</w:t>
            </w:r>
          </w:p>
        </w:tc>
      </w:tr>
      <w:tr>
        <w:trPr>
          <w:trHeight w:val="20"/>
        </w:trPr>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r>
      <w:tr>
        <w:trPr>
          <w:trHeight w:val="27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Certificate of Amendment to the Amended and Restated Certificate of Incorporation, with an effective date of February 11, 2026</w:t>
            </w: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Second Amended and Restated Bylaws, effective as of February 11, 2026</w:t>
            </w: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58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Press Release of P10, Inc. dated January 12, 2026</w:t>
            </w:r>
          </w:p>
        </w:tc>
        <w:tc>
          <w:tcPr>
            <w:tcW w:w="1700" w:type="dxa"/>
            <w:vAlign w:val="bottom"/>
            <w:tcBorders>
              <w:top w:val="single" w:sz="8" w:color="0000EE"/>
            </w:tcBorders>
          </w:tcPr>
          <w:p>
            <w:pPr>
              <w:spacing w:after="0"/>
              <w:rPr>
                <w:sz w:val="24"/>
                <w:szCs w:val="24"/>
                <w:color w:val="auto"/>
              </w:rPr>
            </w:pPr>
          </w:p>
        </w:tc>
        <w:tc>
          <w:tcPr>
            <w:tcW w:w="3980" w:type="dxa"/>
            <w:vAlign w:val="bottom"/>
          </w:tcPr>
          <w:p>
            <w:pPr>
              <w:spacing w:after="0"/>
              <w:rPr>
                <w:sz w:val="24"/>
                <w:szCs w:val="24"/>
                <w:color w:val="auto"/>
              </w:rPr>
            </w:pPr>
          </w:p>
        </w:tc>
      </w:tr>
      <w:tr>
        <w:trPr>
          <w:trHeight w:val="345"/>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bl>
    <w:p>
      <w:pPr>
        <w:sectPr>
          <w:pgSz w:w="11900" w:h="16838" w:orient="portrait"/>
          <w:cols w:equalWidth="0" w:num="1">
            <w:col w:w="11000"/>
          </w:cols>
          <w:pgMar w:left="440" w:top="293" w:right="4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P10, INC.</w:t>
            </w:r>
          </w:p>
        </w:tc>
      </w:tr>
      <w:tr>
        <w:trPr>
          <w:trHeight w:val="432"/>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12, 2026</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 Amanda Coussens</w:t>
            </w:r>
          </w:p>
        </w:tc>
      </w:tr>
      <w:tr>
        <w:trPr>
          <w:trHeight w:val="205"/>
        </w:trPr>
        <w:tc>
          <w:tcPr>
            <w:tcW w:w="5940" w:type="dxa"/>
            <w:vAlign w:val="bottom"/>
          </w:tcPr>
          <w:p>
            <w:pPr>
              <w:spacing w:after="0"/>
              <w:rPr>
                <w:sz w:val="17"/>
                <w:szCs w:val="17"/>
                <w:color w:val="auto"/>
              </w:rPr>
            </w:pPr>
          </w:p>
        </w:tc>
        <w:tc>
          <w:tcPr>
            <w:tcW w:w="50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Amanda Coussens</w:t>
            </w:r>
          </w:p>
        </w:tc>
      </w:tr>
      <w:tr>
        <w:trPr>
          <w:trHeight w:val="234"/>
        </w:trPr>
        <w:tc>
          <w:tcPr>
            <w:tcW w:w="594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020"/>
          </w:cols>
          <w:pgMar w:left="440" w:top="293"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CERTIFICATE OF INCORPORATION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229"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Pursuant to Section 242 of the General Corporation Law of the state of Delaware (the “DGCL”), the undersigned, an authorized officer for P10, Inc., a Delaware corporation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does hereby certify as follows: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The name of the Corporation is P10, Inc.</w:t>
      </w:r>
    </w:p>
    <w:p>
      <w:pPr>
        <w:spacing w:after="0" w:line="225"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The Amended and Restated Certificate of Incorporation of the Corporation, filed with the Secretary of State of the State of Delaware on October 20, 2021 (amending and restating the Certificate of Incorporation of the Corporation originally filed with the Secretary of State of the State of Delaware on January 20, 2021), is hereby amended solely to reflect a change in the name of the Corporation by deleting Article I thereof in its entirety and replacing it with the following:</w:t>
      </w:r>
    </w:p>
    <w:p>
      <w:pPr>
        <w:spacing w:after="0" w:line="39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 xml:space="preserve">“                                             ARTICLE I                                           </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name of the corporation is Ridgepost Capital, Inc.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This Certificate of Amendment was duly adopted in accordance with the provisions of Section 242 of the General Corporation Law of the State of Delaware.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This Certificate of Amendment shall be effective at 12:01 a.m., Eastern Time, on February 11, 2026.</w:t>
      </w:r>
    </w:p>
    <w:p>
      <w:pPr>
        <w:spacing w:after="0" w:line="221" w:lineRule="exact"/>
        <w:rPr>
          <w:sz w:val="20"/>
          <w:szCs w:val="20"/>
          <w:color w:val="auto"/>
        </w:rPr>
      </w:pPr>
    </w:p>
    <w:p>
      <w:pPr>
        <w:ind w:right="400" w:firstLine="440"/>
        <w:spacing w:after="0" w:line="215"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this Certificate of Amendment has been executed by an authorized officer of the Corporation on this 12</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January, 2026.</w:t>
      </w:r>
    </w:p>
    <w:p>
      <w:pPr>
        <w:spacing w:after="0" w:line="22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Amanda Coussens</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Chief Financial Officer</w:t>
      </w:r>
    </w:p>
    <w:p>
      <w:pPr>
        <w:sectPr>
          <w:pgSz w:w="11900" w:h="16838" w:orient="portrait"/>
          <w:cols w:equalWidth="0" w:num="1">
            <w:col w:w="11020"/>
          </w:cols>
          <w:pgMar w:left="440" w:top="117"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AMENDED AND RESTATED BYLAWS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Ridgepost Capital,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Delaware corporation)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OFFICES</w:t>
      </w:r>
    </w:p>
    <w:p>
      <w:pPr>
        <w:spacing w:after="0" w:line="207"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Registered Office</w:t>
      </w:r>
      <w:r>
        <w:rPr>
          <w:rFonts w:ascii="Times New Roman" w:cs="Times New Roman" w:eastAsia="Times New Roman" w:hAnsi="Times New Roman"/>
          <w:sz w:val="18"/>
          <w:szCs w:val="18"/>
          <w:color w:val="auto"/>
        </w:rPr>
        <w:t>. The registered office of Ridgepost Capital, Inc., a Delaware corporation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shall be fixed in the Certificate of Incorporation of the Corporation (as amended and/or restated from time to time, the “</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right="5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Other Offices</w:t>
      </w:r>
      <w:r>
        <w:rPr>
          <w:rFonts w:ascii="Times New Roman" w:cs="Times New Roman" w:eastAsia="Times New Roman" w:hAnsi="Times New Roman"/>
          <w:sz w:val="18"/>
          <w:szCs w:val="18"/>
          <w:color w:val="auto"/>
        </w:rPr>
        <w:t>. The Corporation may also have an office or offices, and keep the books and records of the Corporation, except as otherwise required by law, at such other place or places, either within or without the State of Delaware, as the Corporation may from time to time determine or the business of the Corporation may require.</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MEETINGS OF STOCKHOLDERS</w:t>
      </w:r>
    </w:p>
    <w:p>
      <w:pPr>
        <w:spacing w:after="0" w:line="207"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The annual meeting of stockholders, for the election of directors to succeed those whose terms expire and for the transaction of such other business as may properly come before the meeting, shall be held at such place, if any, either within or without the State of Delaware, on such date, and at such time as the Board of Directors shall fix. The Corporation may postpone, reschedule or cancel any annual meeting of stockholders previously scheduled by the Board of Directors.</w:t>
      </w:r>
    </w:p>
    <w:p>
      <w:pPr>
        <w:spacing w:after="0" w:line="180"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Special Meeting</w:t>
      </w:r>
      <w:r>
        <w:rPr>
          <w:rFonts w:ascii="Times New Roman" w:cs="Times New Roman" w:eastAsia="Times New Roman" w:hAnsi="Times New Roman"/>
          <w:sz w:val="18"/>
          <w:szCs w:val="18"/>
          <w:color w:val="auto"/>
        </w:rPr>
        <w:t>. Except as otherwise required by law, and except as otherwise provided for or fixed pursuant to the Certificate of Incorporation, a special meeting of the stockholders of the Corporation may be called at any time only by the Chief Executive Officer, Board of Directors or the Chairman of the Board of Directors. The Corporation may postpone, reschedule or cancel any special meeting of stockholders previously scheduled by the Board of Directors. Only such business shall be conducted at a special meeting of stockholders as shall have been brought before the meeting by or at the direction of the Board of Directors.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Notice of Stockholders’ Meetings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87"/>
        <w:spacing w:after="0" w:line="254" w:lineRule="auto"/>
        <w:tabs>
          <w:tab w:leader="none" w:pos="123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Whenever stockholders are required or permitted to take any action at a meeting, notice of the place, if any, date, and time of the meeting of stockholders, the record date for determining the stockholders entitled to vote at the meeting (if such date is different from the record date for determining the stockholders entitled to notice of the meeting), the means of remote communications, if any, by which stockholders and proxyholders may be deemed to be present in person and vote at such meeting and, if the meeting is to be held solely by means of remote communications, the means for accessing the list of stockholders contemplated by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of these Bylaws, shall be given. The notice shall be given not less than 10 nor more than 60 days before the date of the meeting to each stockholder entitled to vote at such meeting as of the record date for determining the stockholders entitled to notice of the meeting, except as otherwise provided by law, the Certificate of Incorporation or these Bylaws. In the case of a special meeting, the purpose or purposes for which the meeting is called also shall be set forth in the notice.</w:t>
      </w:r>
    </w:p>
    <w:p>
      <w:pPr>
        <w:sectPr>
          <w:pgSz w:w="11900" w:h="16838" w:orient="portrait"/>
          <w:cols w:equalWidth="0" w:num="1">
            <w:col w:w="11020"/>
          </w:cols>
          <w:pgMar w:left="440" w:top="117" w:right="439" w:bottom="1440" w:gutter="0" w:footer="0" w:header="0"/>
        </w:sectPr>
      </w:pPr>
    </w:p>
    <w:bookmarkStart w:id="5" w:name="page6"/>
    <w:bookmarkEnd w:id="5"/>
    <w:p>
      <w:pPr>
        <w:jc w:val="both"/>
        <w:ind w:right="240" w:firstLine="987"/>
        <w:spacing w:after="0" w:line="266" w:lineRule="auto"/>
        <w:tabs>
          <w:tab w:leader="none" w:pos="124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otherwise required by law, notice may be given in writing directed to a stockholder’s mailing address as it appears on the records of the Corporation and shall be given: (i) if mailed, when notice is deposited in the U.S. mail, postage prepaid; and (ii) if delivered by courier service, the earlier of when the notice is received or left at such stockholder’s address.</w:t>
      </w:r>
    </w:p>
    <w:p>
      <w:pPr>
        <w:spacing w:after="0" w:line="175" w:lineRule="exact"/>
        <w:rPr>
          <w:rFonts w:ascii="Times New Roman" w:cs="Times New Roman" w:eastAsia="Times New Roman" w:hAnsi="Times New Roman"/>
          <w:sz w:val="18"/>
          <w:szCs w:val="18"/>
          <w:color w:val="auto"/>
        </w:rPr>
      </w:pPr>
    </w:p>
    <w:p>
      <w:pPr>
        <w:ind w:right="40" w:firstLine="987"/>
        <w:spacing w:after="0" w:line="274" w:lineRule="auto"/>
        <w:tabs>
          <w:tab w:leader="none" w:pos="12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 long as the Corporation is subject to the Securities and Exchange Commission’s proxy rules set forth in Regulation 14A under the Securities Exchange Act of 1934 (the “</w:t>
      </w:r>
      <w:r>
        <w:rPr>
          <w:rFonts w:ascii="Times New Roman" w:cs="Times New Roman" w:eastAsia="Times New Roman" w:hAnsi="Times New Roman"/>
          <w:sz w:val="17"/>
          <w:szCs w:val="17"/>
          <w:u w:val="single" w:color="auto"/>
          <w:color w:val="auto"/>
        </w:rPr>
        <w:t>Exchange Act</w:t>
      </w:r>
      <w:r>
        <w:rPr>
          <w:rFonts w:ascii="Times New Roman" w:cs="Times New Roman" w:eastAsia="Times New Roman" w:hAnsi="Times New Roman"/>
          <w:sz w:val="17"/>
          <w:szCs w:val="17"/>
          <w:color w:val="auto"/>
        </w:rPr>
        <w:t>”), notice shall be given in the manner required by such rules. To the extent permitted by such rules, notice may be given by electronic transmission directed to the stockholder’s electronic mail address, and if so given, shall be given when directed to such stockholder’s electronic mail address unless the stockholder has notified the Corporation in writing or by electronic transmission of an objection to receiving notice by electronic mail or such notice is prohibited by Section 232(e) of the General Corporation Law of the State of Delaware (the “</w:t>
      </w:r>
      <w:r>
        <w:rPr>
          <w:rFonts w:ascii="Times New Roman" w:cs="Times New Roman" w:eastAsia="Times New Roman" w:hAnsi="Times New Roman"/>
          <w:sz w:val="17"/>
          <w:szCs w:val="17"/>
          <w:u w:val="single" w:color="auto"/>
          <w:color w:val="auto"/>
        </w:rPr>
        <w:t>DGCL</w:t>
      </w:r>
      <w:r>
        <w:rPr>
          <w:rFonts w:ascii="Times New Roman" w:cs="Times New Roman" w:eastAsia="Times New Roman" w:hAnsi="Times New Roman"/>
          <w:sz w:val="17"/>
          <w:szCs w:val="17"/>
          <w:color w:val="auto"/>
        </w:rPr>
        <w:t>”). If notice is given by electronic mail, such notice shall comply with the applicable provisions of Sections 232(a) and 232(d) of the DGCL.</w:t>
      </w:r>
    </w:p>
    <w:p>
      <w:pPr>
        <w:spacing w:after="0" w:line="172" w:lineRule="exact"/>
        <w:rPr>
          <w:rFonts w:ascii="Times New Roman" w:cs="Times New Roman" w:eastAsia="Times New Roman" w:hAnsi="Times New Roman"/>
          <w:sz w:val="17"/>
          <w:szCs w:val="17"/>
          <w:color w:val="auto"/>
        </w:rPr>
      </w:pPr>
    </w:p>
    <w:p>
      <w:pPr>
        <w:ind w:left="1240" w:hanging="253"/>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may be given by other forms of electronic transmission with the consent of a stockholder in the manner permitted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232(b) of the DGCL and shall be deemed given as provided therein.</w:t>
      </w:r>
    </w:p>
    <w:p>
      <w:pPr>
        <w:spacing w:after="0" w:line="207" w:lineRule="exact"/>
        <w:rPr>
          <w:sz w:val="20"/>
          <w:szCs w:val="20"/>
          <w:color w:val="auto"/>
        </w:rPr>
      </w:pPr>
    </w:p>
    <w:p>
      <w:pPr>
        <w:ind w:right="40" w:firstLine="987"/>
        <w:spacing w:after="0" w:line="261" w:lineRule="auto"/>
        <w:tabs>
          <w:tab w:leader="none" w:pos="12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affidavit that notice has been given, executed by the Secretary of the Corporation, Assistant Secretary or any transfer agent or other agent of the Corporation, shall be </w:t>
      </w:r>
      <w:r>
        <w:rPr>
          <w:rFonts w:ascii="Times New Roman" w:cs="Times New Roman" w:eastAsia="Times New Roman" w:hAnsi="Times New Roman"/>
          <w:sz w:val="18"/>
          <w:szCs w:val="18"/>
          <w:i w:val="1"/>
          <w:iCs w:val="1"/>
          <w:color w:val="auto"/>
        </w:rPr>
        <w:t>prima facie</w:t>
      </w:r>
      <w:r>
        <w:rPr>
          <w:rFonts w:ascii="Times New Roman" w:cs="Times New Roman" w:eastAsia="Times New Roman" w:hAnsi="Times New Roman"/>
          <w:sz w:val="18"/>
          <w:szCs w:val="18"/>
          <w:color w:val="auto"/>
        </w:rPr>
        <w:t xml:space="preserve"> evidence of the facts stated in the notice in the absence of fraud. Notice shall be deemed to have been given to all stockholders who share an address if notice is given in accordance with the “householding” rules set forth in Rule 14a-3(e) under the Exchange Act and Section 233 of the DGCL.</w:t>
      </w:r>
    </w:p>
    <w:p>
      <w:pPr>
        <w:spacing w:after="0" w:line="179" w:lineRule="exact"/>
        <w:rPr>
          <w:rFonts w:ascii="Times New Roman" w:cs="Times New Roman" w:eastAsia="Times New Roman" w:hAnsi="Times New Roman"/>
          <w:sz w:val="18"/>
          <w:szCs w:val="18"/>
          <w:color w:val="auto"/>
        </w:rPr>
      </w:pPr>
    </w:p>
    <w:p>
      <w:pPr>
        <w:ind w:firstLine="987"/>
        <w:spacing w:after="0" w:line="255" w:lineRule="auto"/>
        <w:tabs>
          <w:tab w:leader="none" w:pos="121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 a meeting is adjourned to another time or place, notice need not be given of the adjourned meeting if the place, if any, date and time thereof, and the means of remote communications, if any, by which stockholders and proxyholders may be deemed to be present in person and vote at such adjourned meeting are announced at the meeting at which the adjournment is taken;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the adjournment is for more than 30 days, a notice of the adjourned meeting shall be given to each stockholder of record entitled to vote at the meeting. If after the adjournment a new record date for stockholders entitled to vote is fixed for the adjourned meeting, the Board of Directors shall fix a new record date for notice of such adjourned meeting in accordance with </w:t>
      </w:r>
      <w:r>
        <w:rPr>
          <w:rFonts w:ascii="Times New Roman" w:cs="Times New Roman" w:eastAsia="Times New Roman" w:hAnsi="Times New Roman"/>
          <w:sz w:val="18"/>
          <w:szCs w:val="18"/>
          <w:u w:val="single" w:color="auto"/>
          <w:color w:val="auto"/>
        </w:rPr>
        <w:t>Section 7.6(a)</w:t>
      </w:r>
      <w:r>
        <w:rPr>
          <w:rFonts w:ascii="Times New Roman" w:cs="Times New Roman" w:eastAsia="Times New Roman" w:hAnsi="Times New Roman"/>
          <w:sz w:val="18"/>
          <w:szCs w:val="18"/>
          <w:color w:val="auto"/>
        </w:rPr>
        <w:t>, and shall give notice of the adjourned meeting to each stockholder of record entitled to vote at such adjourned meeting as of the record date fixed for notice of such adjourned meeting.</w:t>
      </w:r>
    </w:p>
    <w:p>
      <w:pPr>
        <w:spacing w:after="0" w:line="121" w:lineRule="exact"/>
        <w:rPr>
          <w:rFonts w:ascii="Times New Roman" w:cs="Times New Roman" w:eastAsia="Times New Roman" w:hAnsi="Times New Roman"/>
          <w:sz w:val="18"/>
          <w:szCs w:val="18"/>
          <w:color w:val="auto"/>
        </w:rPr>
      </w:pPr>
    </w:p>
    <w:p>
      <w:pPr>
        <w:ind w:left="5460" w:hanging="106"/>
        <w:spacing w:after="0"/>
        <w:tabs>
          <w:tab w:leader="none" w:pos="54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w:t>
      </w:r>
    </w:p>
    <w:p>
      <w:pPr>
        <w:sectPr>
          <w:pgSz w:w="11900" w:h="16838" w:orient="portrait"/>
          <w:cols w:equalWidth="0" w:num="1">
            <w:col w:w="10980"/>
          </w:cols>
          <w:pgMar w:left="440" w:top="270" w:right="479" w:bottom="1440" w:gutter="0" w:footer="0" w:header="0"/>
        </w:sectPr>
      </w:pPr>
    </w:p>
    <w:bookmarkStart w:id="6" w:name="page7"/>
    <w:bookmarkEnd w:id="6"/>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2.4 </w:t>
      </w: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00" w:firstLine="987"/>
        <w:spacing w:after="0" w:line="281" w:lineRule="auto"/>
        <w:tabs>
          <w:tab w:leader="none" w:pos="1240"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otherwise determined by the Board of Directors, meetings of stockholders shall be presided over by the Chairman of the Board of Directors, or in his or her absence, by the Chief Executive Officer, or in his or her absence, by another person designated by the Board of Directors. The Secretary of the Corporation, or in his or her absence, an Assistant Secretary, or in the absence of the Secretary and all Assistant Secretaries, a person whom the chairman of the meeting shall appoint, shall act as secretary of the meeting and keep a record of the proceedings thereof.</w:t>
      </w:r>
    </w:p>
    <w:p>
      <w:pPr>
        <w:spacing w:after="0" w:line="164" w:lineRule="exact"/>
        <w:rPr>
          <w:rFonts w:ascii="Times New Roman" w:cs="Times New Roman" w:eastAsia="Times New Roman" w:hAnsi="Times New Roman"/>
          <w:sz w:val="17"/>
          <w:szCs w:val="17"/>
          <w:color w:val="auto"/>
        </w:rPr>
      </w:pPr>
    </w:p>
    <w:p>
      <w:pPr>
        <w:ind w:left="4" w:firstLine="987"/>
        <w:spacing w:after="0" w:line="267" w:lineRule="auto"/>
        <w:tabs>
          <w:tab w:leader="none" w:pos="1250"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and time of the opening and the closing of the polls for each matter upon which the stockholders shall vote at a meeting of stockholders shall be announced at the meeting. The Board of Directors may adopt such rules and regulations for the conduct of any meeting of stockholders as it shall deem appropriate. Except to the extent inconsistent with such rules and regulations as adopted by the Board of Directors, the chairman of the meeting shall have the authority to adopt and enforce such rules and regulations for the conduct of any meeting of stockholders and the safety of those in attendance as, in the judgment of the chairman of the meeting, are necessary, appropriate or convenient for the conduct of the meeting. Rules and regulations for the conduct of meetings of stockholders, whether adopted by the Board of Directors or by the chairman of the meeting, may include, without limitation, establishing: (i) an agenda or order of business for the meeting; (ii) rules and procedures for maintaining order at the meeting and the safety of those present; (iii) limitations on attendance at or participation in the meeting to stockholders entitled to vote at the meeting, their duly authorized and constituted proxies and such other persons as the chairman of the meeting shall permit; (iv) restrictions on entry to the meeting after the time fixed for the commencement thereof; (v) limitations on the time allotted for consideration of each agenda item and for questions and comments by participants; (vi) regulations for the opening and closing of the polls for balloting and matters which are to be voted on by ballot (if any); and</w:t>
      </w:r>
    </w:p>
    <w:p>
      <w:pPr>
        <w:spacing w:after="0" w:line="2" w:lineRule="exact"/>
        <w:rPr>
          <w:rFonts w:ascii="Times New Roman" w:cs="Times New Roman" w:eastAsia="Times New Roman" w:hAnsi="Times New Roman"/>
          <w:sz w:val="17"/>
          <w:szCs w:val="17"/>
          <w:color w:val="auto"/>
        </w:rPr>
      </w:pPr>
    </w:p>
    <w:p>
      <w:pPr>
        <w:ind w:left="4" w:right="20" w:hanging="4"/>
        <w:spacing w:after="0" w:line="252" w:lineRule="auto"/>
        <w:tabs>
          <w:tab w:leader="none" w:pos="35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procedures (if any) requiring attendees to provide the Corporation advance notice of their intent to attend the meeting. Subject to any rules and regulations adopted by the Board of Directors, the chairman of the meeting may convene and, for any or no reason, from time to time, adjourn and/or recess any meeting of stockholders pursuant to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The chairman of the meeting, in addition to making any other determinations that may be appropriate to the conduct of the meeting, shall have the power to declare that a nomination or other business was not properly brought before the meeting if the facts warrant (including if a determination is made, pursuant to </w:t>
      </w:r>
      <w:r>
        <w:rPr>
          <w:rFonts w:ascii="Times New Roman" w:cs="Times New Roman" w:eastAsia="Times New Roman" w:hAnsi="Times New Roman"/>
          <w:sz w:val="18"/>
          <w:szCs w:val="18"/>
          <w:u w:val="single" w:color="auto"/>
          <w:color w:val="auto"/>
        </w:rPr>
        <w:t>Section 2.10(c)(i)</w:t>
      </w:r>
      <w:r>
        <w:rPr>
          <w:rFonts w:ascii="Times New Roman" w:cs="Times New Roman" w:eastAsia="Times New Roman" w:hAnsi="Times New Roman"/>
          <w:sz w:val="18"/>
          <w:szCs w:val="18"/>
          <w:color w:val="auto"/>
        </w:rPr>
        <w:t xml:space="preserve"> of these Bylaws, that a nomination or other business was not made or proposed, as the case may be, in accordance with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of these Bylaws), and if such chairman of the meeting should so declare, such nomination shall be disregarded or such other business shall not be transacted.</w:t>
      </w:r>
    </w:p>
    <w:p>
      <w:pPr>
        <w:spacing w:after="0" w:line="188"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List of Stockholders</w:t>
      </w:r>
      <w:r>
        <w:rPr>
          <w:rFonts w:ascii="Times New Roman" w:cs="Times New Roman" w:eastAsia="Times New Roman" w:hAnsi="Times New Roman"/>
          <w:sz w:val="18"/>
          <w:szCs w:val="18"/>
          <w:color w:val="auto"/>
        </w:rPr>
        <w:t xml:space="preserve">. The Corporation shall prepare, at least 10 days before every meeting of stockholders, a complete list of the stockholders entitled to vote at the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the record date for determining the stockholders entitled to vote is less than 10 days before the date of the meeting, the list shall reflect the stockholders entitled to vote as of the 10th day before the meeting date. Such list shall be arranged in alphabetical order and shall show the address of each stockholder and the number of shares registered in the name of each stockholder. Nothing in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shall require the Corporation to include electronic mail addresses or other electronic contact information on such list. Such list shall be open to the examination of any stockholder for any purpose germane to the meeting at least 10 days prior to the meeting: (a) on a reasonably accessible electronic network,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information required to gain access to such list is provided with the notice of meeting; or (b) during ordinary business hours at the principal place of business of the Corporation. In the event that the</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- 3 -</w:t>
      </w:r>
    </w:p>
    <w:p>
      <w:pPr>
        <w:sectPr>
          <w:pgSz w:w="11900" w:h="16838" w:orient="portrait"/>
          <w:cols w:equalWidth="0" w:num="1">
            <w:col w:w="11004"/>
          </w:cols>
          <w:pgMar w:left="436" w:top="270" w:right="459" w:bottom="1440" w:gutter="0" w:footer="0" w:header="0"/>
        </w:sectPr>
      </w:pPr>
    </w:p>
    <w:bookmarkStart w:id="7" w:name="page8"/>
    <w:bookmarkEnd w:id="7"/>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Corporation determines to make the list available on an electronic network, the Corporation may take reasonable steps to ensure that such information is available only to stockholders of the Corporation. If the meeting is to be held at a place, then a list of stockholders of record entitled to vote at the meeting shall be produced and kept at the time and place of the meeting during the whole time thereof and may be examined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Except as otherwise required by law, the stock ledger shall be the only evidence as to who are the stockholders entitled to examine the list of stockholders required by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or to vote in person or by proxy at any meeting of stockholders.</w:t>
      </w:r>
    </w:p>
    <w:p>
      <w:pPr>
        <w:spacing w:after="0" w:line="189"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xml:space="preserve">. Except as otherwise required by law, the Certificate of Incorporation or these Bylaws, at any meeting of stockholders, a majority of the voting power of the stock outstanding and entitled to vote at the meeting, present in person or represented by proxy, shall constitute a quorum for the transaction of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where a separate vote by a class or series or classes or series is required, a majority of the voting power of the stock of such class or series or classes or series outstanding and entitled to vote on that matter, present in person or represented by proxy, shall constitute a quorum entitled to take action with respect to such matter. If a quorum is not present or represented at any meeting of stockholders, then the chairman of the meeting, or a majority of the voting power of the stock present in person or represented by proxy at the meeting and entitled to vote thereon, shall have power to adjourn or recess the meeting from time to time in accordance with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until a quorum is present or represented. Subject to applicable law, if a quorum initially is present at any meeting of stockholders, the stockholders may continue to transact business until adjournment or recess, notwithstanding the withdrawal of enough stockholders to leave less than a quorum, but if a quorum is not present at least initially, no business other than adjournment or recess may be transacted.</w:t>
      </w:r>
    </w:p>
    <w:p>
      <w:pPr>
        <w:spacing w:after="0" w:line="194"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u w:val="single" w:color="auto"/>
          <w:color w:val="auto"/>
        </w:rPr>
        <w:t>Adjourned or Recessed Meeting</w:t>
      </w:r>
      <w:r>
        <w:rPr>
          <w:rFonts w:ascii="Times New Roman" w:cs="Times New Roman" w:eastAsia="Times New Roman" w:hAnsi="Times New Roman"/>
          <w:sz w:val="18"/>
          <w:szCs w:val="18"/>
          <w:color w:val="auto"/>
        </w:rPr>
        <w:t xml:space="preserve">. Any annual or special meeting of stockholders, whether or not a quorum is present, may be adjourned or recessed for any or no reason from time to time by the chairman of the meeting, subject to any rules and regulations adopted by the Board of Directors pursuant to </w:t>
      </w:r>
      <w:r>
        <w:rPr>
          <w:rFonts w:ascii="Times New Roman" w:cs="Times New Roman" w:eastAsia="Times New Roman" w:hAnsi="Times New Roman"/>
          <w:sz w:val="18"/>
          <w:szCs w:val="18"/>
          <w:u w:val="single" w:color="auto"/>
          <w:color w:val="auto"/>
        </w:rPr>
        <w:t>Section 2.4(b)</w:t>
      </w:r>
      <w:r>
        <w:rPr>
          <w:rFonts w:ascii="Times New Roman" w:cs="Times New Roman" w:eastAsia="Times New Roman" w:hAnsi="Times New Roman"/>
          <w:sz w:val="18"/>
          <w:szCs w:val="18"/>
          <w:color w:val="auto"/>
        </w:rPr>
        <w:t>. Any such meeting may be adjourned for any or no reason (and may be recessed if a quorum is not present or represented) from time to time by a majority of the voting power of the stock present in person or represented by proxy at the meeting and entitled to vote thereon. At any such adjourned or recessed meeting at which a quorum is present, any business may be transacted that might have been transacted at the meeting as originally called.</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2.8 </w:t>
      </w: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87"/>
        <w:spacing w:after="0" w:line="266" w:lineRule="auto"/>
        <w:tabs>
          <w:tab w:leader="none" w:pos="123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required by law or the Certificate of Incorporation, each holder of stock of the Corporation entitled to vote at any meeting of stockholders shall be entitled to one vote for each share of such stock held of record by such holder that has voting power upon the subject matter in question.</w:t>
      </w:r>
    </w:p>
    <w:p>
      <w:pPr>
        <w:spacing w:after="0" w:line="108" w:lineRule="exact"/>
        <w:rPr>
          <w:rFonts w:ascii="Times New Roman" w:cs="Times New Roman" w:eastAsia="Times New Roman" w:hAnsi="Times New Roman"/>
          <w:sz w:val="18"/>
          <w:szCs w:val="18"/>
          <w:color w:val="auto"/>
        </w:rPr>
      </w:pPr>
    </w:p>
    <w:p>
      <w:pPr>
        <w:ind w:left="5460" w:hanging="106"/>
        <w:spacing w:after="0"/>
        <w:tabs>
          <w:tab w:leader="none" w:pos="54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w:t>
      </w:r>
    </w:p>
    <w:p>
      <w:pPr>
        <w:sectPr>
          <w:pgSz w:w="11900" w:h="16838" w:orient="portrait"/>
          <w:cols w:equalWidth="0" w:num="1">
            <w:col w:w="10980"/>
          </w:cols>
          <w:pgMar w:left="440" w:top="270" w:right="479" w:bottom="1440" w:gutter="0" w:footer="0" w:header="0"/>
        </w:sectPr>
      </w:pPr>
    </w:p>
    <w:bookmarkStart w:id="8" w:name="page9"/>
    <w:bookmarkEnd w:id="8"/>
    <w:p>
      <w:pPr>
        <w:ind w:left="4" w:right="20" w:firstLine="987"/>
        <w:spacing w:after="0" w:line="255" w:lineRule="auto"/>
        <w:tabs>
          <w:tab w:leader="none" w:pos="125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as otherwise required by law, the Certificate of Incorporation, these Bylaws or any law, rule or regulation applicable to the Corporation or its securities, at each meeting of stockholders at which a quorum is present, all corporate actions to be taken by vote of the stockholders shall be authorized by the affirmative vote of at least a majority of the voting power of the stock present in person or represented by proxy and entitled to vote on the subject matter, voting as a single class, and where a separate vote by a class or series or classes or series is required, if a quorum of such class or series or classes or series is present, such act shall be authorized by the affirmative vote of at least a majority of the voting power of the stock of such class or series or classes or series present in person or represented by proxy and entitled to vote on the subject matter. Voting at meetings of stockholders need not be by written ballot.</w:t>
      </w:r>
    </w:p>
    <w:p>
      <w:pPr>
        <w:spacing w:after="0" w:line="188" w:lineRule="exact"/>
        <w:rPr>
          <w:rFonts w:ascii="Times New Roman" w:cs="Times New Roman" w:eastAsia="Times New Roman" w:hAnsi="Times New Roman"/>
          <w:sz w:val="18"/>
          <w:szCs w:val="18"/>
          <w:color w:val="auto"/>
        </w:rPr>
      </w:pPr>
    </w:p>
    <w:p>
      <w:pPr>
        <w:ind w:left="4" w:right="100" w:firstLine="987"/>
        <w:spacing w:after="0" w:line="255"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stockholder entitled to vote for directors, or on any other matter, shall have the right to do so either in person or by one or more persons authorized to act for such stockholder by proxy, but no such proxy shall be voted or acted upon after three years from its date, unless the proxy provides for a longer period. A proxy shall be irrevocable if it states that it is irrevocable and if, and only as long as, it is coupled with an interest sufficient in law to support an irrevocable power. A proxy may be made irrevocable regardless of whether the interest with which it is coupled is an interest in the stock itself or an interest in the Corporation generally. A stockholder may revoke any proxy which is not irrevocable by attending the meeting and voting in person or by delivering to the Secretary of the Corporation a revocation of the proxy or an executed new proxy bearing a later date.</w:t>
      </w:r>
    </w:p>
    <w:p>
      <w:pPr>
        <w:spacing w:after="0" w:line="18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2.9 </w:t>
      </w:r>
      <w:r>
        <w:rPr>
          <w:rFonts w:ascii="Times New Roman" w:cs="Times New Roman" w:eastAsia="Times New Roman" w:hAnsi="Times New Roman"/>
          <w:sz w:val="18"/>
          <w:szCs w:val="18"/>
          <w:u w:val="single" w:color="auto"/>
          <w:color w:val="auto"/>
        </w:rPr>
        <w:t>Submission of Information by Director Nominees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00" w:firstLine="987"/>
        <w:spacing w:after="0" w:line="282" w:lineRule="auto"/>
        <w:tabs>
          <w:tab w:leader="none" w:pos="12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eligible to be a nominee for election or re-election as a director of the Corporation, a person must deliver to the Secretary of the Corporation at the principal executive offices of the Corporation the following information:</w:t>
      </w:r>
    </w:p>
    <w:p>
      <w:pPr>
        <w:spacing w:after="0" w:line="161" w:lineRule="exact"/>
        <w:rPr>
          <w:rFonts w:ascii="Times New Roman" w:cs="Times New Roman" w:eastAsia="Times New Roman" w:hAnsi="Times New Roman"/>
          <w:sz w:val="18"/>
          <w:szCs w:val="18"/>
          <w:color w:val="auto"/>
        </w:rPr>
      </w:pPr>
    </w:p>
    <w:p>
      <w:pPr>
        <w:ind w:left="4" w:right="60" w:firstLine="1428"/>
        <w:spacing w:after="0" w:line="270" w:lineRule="auto"/>
        <w:tabs>
          <w:tab w:leader="none" w:pos="1651" w:val="left"/>
        </w:tabs>
        <w:numPr>
          <w:ilvl w:val="2"/>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written representation and agreement, which shall be signed by such person and pursuant to which such person shall represent and agree that such person: (A) consents to serving as a director if elected and (if applicable) to being named in the Corporation’s proxy statement and form of proxy as a nominee, and currently intends to serve as a director for the full term for which such person is standing for election; (B) is not and will not become a party to any agreement, arrangement or understanding with, and has not given any commitment or assurance to, any person or entity:</w:t>
      </w:r>
    </w:p>
    <w:p>
      <w:pPr>
        <w:spacing w:after="0" w:line="2" w:lineRule="exact"/>
        <w:rPr>
          <w:rFonts w:ascii="Times New Roman" w:cs="Times New Roman" w:eastAsia="Times New Roman" w:hAnsi="Times New Roman"/>
          <w:sz w:val="17"/>
          <w:szCs w:val="17"/>
          <w:color w:val="auto"/>
        </w:rPr>
      </w:pPr>
    </w:p>
    <w:p>
      <w:pPr>
        <w:ind w:left="4" w:hanging="4"/>
        <w:spacing w:after="0" w:line="252" w:lineRule="auto"/>
        <w:tabs>
          <w:tab w:leader="none" w:pos="25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how the person, if elected as a director, will act or vote on any issue or question that has not been disclosed to the Corporation; or (2) that could limit or interfere with the person’s ability to comply, if elected as a director, with such person’s fiduciary duties under applicable law; (C) is not and will not become a party to any agreement, arrangement or understanding with any person or entity other than the Corporation with respect to any direct or indirect compensation, reimbursement or indemnification in connection with service or action as a director or nominee that has not been disclosed to the Corporation; and (D) if elected as a director, will comply with all of the Corporation’s corporate governance, conflict of interest, confidentiality, and stock ownership and trading policies and guidelines, and any other Corporation policies and guidelines applicable to directors (which will be promptly provided following a request therefor); and</w:t>
      </w:r>
    </w:p>
    <w:p>
      <w:pPr>
        <w:spacing w:after="0" w:line="120" w:lineRule="exact"/>
        <w:rPr>
          <w:rFonts w:ascii="Times New Roman" w:cs="Times New Roman" w:eastAsia="Times New Roman" w:hAnsi="Times New Roman"/>
          <w:sz w:val="18"/>
          <w:szCs w:val="18"/>
          <w:color w:val="auto"/>
        </w:rPr>
      </w:pPr>
    </w:p>
    <w:p>
      <w:pPr>
        <w:ind w:left="5464" w:hanging="106"/>
        <w:spacing w:after="0"/>
        <w:tabs>
          <w:tab w:leader="none" w:pos="5464" w:val="left"/>
        </w:tabs>
        <w:numPr>
          <w:ilvl w:val="3"/>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w:t>
      </w:r>
    </w:p>
    <w:p>
      <w:pPr>
        <w:sectPr>
          <w:pgSz w:w="11900" w:h="16838" w:orient="portrait"/>
          <w:cols w:equalWidth="0" w:num="1">
            <w:col w:w="10964"/>
          </w:cols>
          <w:pgMar w:left="436" w:top="270" w:right="499" w:bottom="1440" w:gutter="0" w:footer="0" w:header="0"/>
        </w:sectPr>
      </w:pPr>
    </w:p>
    <w:bookmarkStart w:id="9" w:name="page10"/>
    <w:bookmarkEnd w:id="9"/>
    <w:p>
      <w:pPr>
        <w:ind w:left="-440" w:right="240" w:firstLine="1428"/>
        <w:spacing w:after="0" w:line="258" w:lineRule="auto"/>
        <w:tabs>
          <w:tab w:leader="none" w:pos="125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completed and signed questionnaires prepared by the Corporation (including those questionnaires required of the Corporation’s directors and any other questionnaire the Corporation determines is necessary or advisable to assess whether a nominee will satisfy any qualifications or requirements imposed by the Certificate of Incorporation or these Bylaws, any law, rule, regulation or listing standard that may be applicable to the Corporation, and the Corporation’s corporate governance policies and guidelines) (all of the foregoing, “</w:t>
      </w:r>
      <w:r>
        <w:rPr>
          <w:rFonts w:ascii="Times New Roman" w:cs="Times New Roman" w:eastAsia="Times New Roman" w:hAnsi="Times New Roman"/>
          <w:sz w:val="18"/>
          <w:szCs w:val="18"/>
          <w:u w:val="single" w:color="auto"/>
          <w:color w:val="auto"/>
        </w:rPr>
        <w:t>Questionnaires</w:t>
      </w:r>
      <w:r>
        <w:rPr>
          <w:rFonts w:ascii="Times New Roman" w:cs="Times New Roman" w:eastAsia="Times New Roman" w:hAnsi="Times New Roman"/>
          <w:sz w:val="18"/>
          <w:szCs w:val="18"/>
          <w:color w:val="auto"/>
        </w:rPr>
        <w:t>”). The Questionnaires will be promptly provided following a request therefor.</w:t>
      </w:r>
    </w:p>
    <w:p>
      <w:pPr>
        <w:spacing w:after="0" w:line="183" w:lineRule="exact"/>
        <w:rPr>
          <w:rFonts w:ascii="Times New Roman" w:cs="Times New Roman" w:eastAsia="Times New Roman" w:hAnsi="Times New Roman"/>
          <w:sz w:val="18"/>
          <w:szCs w:val="18"/>
          <w:color w:val="auto"/>
        </w:rPr>
      </w:pPr>
    </w:p>
    <w:p>
      <w:pPr>
        <w:jc w:val="both"/>
        <w:ind w:left="-440" w:right="80" w:firstLine="987"/>
        <w:spacing w:after="0" w:line="261" w:lineRule="auto"/>
        <w:tabs>
          <w:tab w:leader="none" w:pos="80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nominee for election or re-election as a director of the Corporation shall also provide to the Corporation such other information as it may reasonably request. The Corporation may request such additional information as necessary to permit the Corporation to determine the eligibility of such person to serve as a director of the Corporation, including information relevant to a determination whether such person can be considered an independent director.</w:t>
      </w:r>
    </w:p>
    <w:p>
      <w:pPr>
        <w:spacing w:after="0" w:line="179" w:lineRule="exact"/>
        <w:rPr>
          <w:rFonts w:ascii="Times New Roman" w:cs="Times New Roman" w:eastAsia="Times New Roman" w:hAnsi="Times New Roman"/>
          <w:sz w:val="18"/>
          <w:szCs w:val="18"/>
          <w:color w:val="auto"/>
        </w:rPr>
      </w:pPr>
    </w:p>
    <w:p>
      <w:pPr>
        <w:ind w:left="-440" w:right="140" w:firstLine="987"/>
        <w:spacing w:after="0" w:line="256" w:lineRule="auto"/>
        <w:tabs>
          <w:tab w:leader="none" w:pos="79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other provision of these Bylaws, if a stockholder has submitted notice of an intent to nominate a candidate for election or re-election as a director pursuant to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the Questionnaires described in </w:t>
      </w:r>
      <w:r>
        <w:rPr>
          <w:rFonts w:ascii="Times New Roman" w:cs="Times New Roman" w:eastAsia="Times New Roman" w:hAnsi="Times New Roman"/>
          <w:sz w:val="18"/>
          <w:szCs w:val="18"/>
          <w:u w:val="single" w:color="auto"/>
          <w:color w:val="auto"/>
        </w:rPr>
        <w:t>Section 2.9(a)(ii)</w:t>
      </w:r>
      <w:r>
        <w:rPr>
          <w:rFonts w:ascii="Times New Roman" w:cs="Times New Roman" w:eastAsia="Times New Roman" w:hAnsi="Times New Roman"/>
          <w:sz w:val="18"/>
          <w:szCs w:val="18"/>
          <w:color w:val="auto"/>
        </w:rPr>
        <w:t xml:space="preserve"> above and the additional information described in </w:t>
      </w:r>
      <w:r>
        <w:rPr>
          <w:rFonts w:ascii="Times New Roman" w:cs="Times New Roman" w:eastAsia="Times New Roman" w:hAnsi="Times New Roman"/>
          <w:sz w:val="18"/>
          <w:szCs w:val="18"/>
          <w:u w:val="single" w:color="auto"/>
          <w:color w:val="auto"/>
        </w:rPr>
        <w:t>Section 2.9(b)</w:t>
      </w:r>
      <w:r>
        <w:rPr>
          <w:rFonts w:ascii="Times New Roman" w:cs="Times New Roman" w:eastAsia="Times New Roman" w:hAnsi="Times New Roman"/>
          <w:sz w:val="18"/>
          <w:szCs w:val="18"/>
          <w:color w:val="auto"/>
        </w:rPr>
        <w:t xml:space="preserve"> above shall be considered timely if provided to the Corporation promptly upon request by the Corporation, but in any event by the later of the close of business on the fifth business day following such request or the close of business on the date on which the stockholder’s notice of nomination is required to be given pursuant to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below, and all information provided pursuant to this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xml:space="preserve"> shall be deemed part of the stockholder’s notice submitted pursuant to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Notice of Stockholder Business and Nominations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00" w:hanging="253"/>
        <w:spacing w:after="0"/>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40" w:right="40" w:firstLine="1428"/>
        <w:spacing w:after="0" w:line="273" w:lineRule="auto"/>
        <w:tabs>
          <w:tab w:leader="none" w:pos="1207"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Nominations of persons for election to the Board of Directors and the proposal of business other than nominations to be considered by the stockholders may be made at an annual meeting of stockholders only: (A) pursuant to the Corporation’s notice of meeting (or any supplement thereto); (B) by or at the direction of the Board of Directors (or any authorized committee thereof); or (C) by any stockholder of the Corporation who is a stockholder of record at the time the notice provided for in this </w:t>
      </w:r>
      <w:r>
        <w:rPr>
          <w:rFonts w:ascii="Times New Roman" w:cs="Times New Roman" w:eastAsia="Times New Roman" w:hAnsi="Times New Roman"/>
          <w:sz w:val="17"/>
          <w:szCs w:val="17"/>
          <w:u w:val="single" w:color="auto"/>
          <w:color w:val="auto"/>
        </w:rPr>
        <w:t>Section 2.10(a)</w:t>
      </w:r>
      <w:r>
        <w:rPr>
          <w:rFonts w:ascii="Times New Roman" w:cs="Times New Roman" w:eastAsia="Times New Roman" w:hAnsi="Times New Roman"/>
          <w:sz w:val="17"/>
          <w:szCs w:val="17"/>
          <w:color w:val="auto"/>
        </w:rPr>
        <w:t xml:space="preserve"> is delivered to the Secretary of the Corporation, who is entitled to vote at the meeting and who complies with the notice procedures set forth in this </w:t>
      </w:r>
      <w:r>
        <w:rPr>
          <w:rFonts w:ascii="Times New Roman" w:cs="Times New Roman" w:eastAsia="Times New Roman" w:hAnsi="Times New Roman"/>
          <w:sz w:val="17"/>
          <w:szCs w:val="17"/>
          <w:u w:val="single" w:color="auto"/>
          <w:color w:val="auto"/>
        </w:rPr>
        <w:t>Section 2.10(a)</w:t>
      </w:r>
      <w:r>
        <w:rPr>
          <w:rFonts w:ascii="Times New Roman" w:cs="Times New Roman" w:eastAsia="Times New Roman" w:hAnsi="Times New Roman"/>
          <w:sz w:val="17"/>
          <w:szCs w:val="17"/>
          <w:color w:val="auto"/>
        </w:rPr>
        <w:t>. For the avoidance of doubt, the foregoing clause (C) shall be the exclusive means for a stockholder to make nominations or propose other business at an annual meeting of stockholders (other than a proposal included in the Corporation’s proxy statement pursuant to and in compliance with Rule 14a-8 under the Exchange Act).</w:t>
      </w:r>
    </w:p>
    <w:p>
      <w:pPr>
        <w:spacing w:after="0" w:line="171" w:lineRule="exact"/>
        <w:rPr>
          <w:rFonts w:ascii="Times New Roman" w:cs="Times New Roman" w:eastAsia="Times New Roman" w:hAnsi="Times New Roman"/>
          <w:sz w:val="17"/>
          <w:szCs w:val="17"/>
          <w:color w:val="auto"/>
        </w:rPr>
      </w:pPr>
    </w:p>
    <w:p>
      <w:pPr>
        <w:ind w:left="-440" w:firstLine="1428"/>
        <w:spacing w:after="0" w:line="261" w:lineRule="auto"/>
        <w:tabs>
          <w:tab w:leader="none" w:pos="125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nominations or other business to be properly brought before an annual meeting by a stockholder pursuant to clause (C) of the foregoing paragraph, the stockholder must have given timely notice thereof in writing to the Secretary of the Corporation and, in the case of business other than nominations, such business must be a proper subject for stockholder action. To be timely, a stockholder’s notice must be delivered to the Secretary at the principal executive offices of the Corporation not later than the close of business (as defined in </w:t>
      </w:r>
      <w:r>
        <w:rPr>
          <w:rFonts w:ascii="Times New Roman" w:cs="Times New Roman" w:eastAsia="Times New Roman" w:hAnsi="Times New Roman"/>
          <w:sz w:val="18"/>
          <w:szCs w:val="18"/>
          <w:u w:val="single" w:color="auto"/>
          <w:color w:val="auto"/>
        </w:rPr>
        <w:t>Section</w:t>
      </w:r>
    </w:p>
    <w:p>
      <w:pPr>
        <w:spacing w:after="0" w:line="112" w:lineRule="exact"/>
        <w:rPr>
          <w:rFonts w:ascii="Times New Roman" w:cs="Times New Roman" w:eastAsia="Times New Roman" w:hAnsi="Times New Roman"/>
          <w:sz w:val="18"/>
          <w:szCs w:val="18"/>
          <w:color w:val="auto"/>
        </w:rPr>
      </w:pPr>
    </w:p>
    <w:p>
      <w:pPr>
        <w:ind w:left="5020" w:hanging="106"/>
        <w:spacing w:after="0"/>
        <w:tabs>
          <w:tab w:leader="none" w:pos="502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w:t>
      </w:r>
    </w:p>
    <w:p>
      <w:pPr>
        <w:sectPr>
          <w:pgSz w:w="11900" w:h="16838" w:orient="portrait"/>
          <w:cols w:equalWidth="0" w:num="1">
            <w:col w:w="10560"/>
          </w:cols>
          <w:pgMar w:left="880" w:top="270" w:right="459" w:bottom="1440" w:gutter="0" w:footer="0" w:header="0"/>
        </w:sectPr>
      </w:pPr>
    </w:p>
    <w:bookmarkStart w:id="10" w:name="page11"/>
    <w:bookmarkEnd w:id="10"/>
    <w:p>
      <w:pPr>
        <w:ind w:right="20"/>
        <w:spacing w:after="0" w:line="269" w:lineRule="auto"/>
        <w:rPr>
          <w:sz w:val="20"/>
          <w:szCs w:val="20"/>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2.10(c)(ii)</w:t>
      </w:r>
      <w:r>
        <w:rPr>
          <w:rFonts w:ascii="Times New Roman" w:cs="Times New Roman" w:eastAsia="Times New Roman" w:hAnsi="Times New Roman"/>
          <w:sz w:val="17"/>
          <w:szCs w:val="17"/>
          <w:color w:val="auto"/>
        </w:rPr>
        <w:t xml:space="preserve"> below) on the 90th day nor earlier than the close of business on the 120th day prior to the first anniversary of the preceding year’s annual meeting (which date of the preceding year’s annual meeting shall, for purposes of the Corporation’s first annual meeting of stockholders after its shares of common stock are first publicly traded, be deemed to have occurred on October 31, 2021);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in the event that the date of the annual meeting is more than 30 days before or more than 30 days after such anniversary date, or if no annual meeting was held in the preceding year, notice by the stockholder to be timely must be so delivered not earlier than the close of business on the 120th day prior to such annual meeting and not later than the close of business on the later of the 90th day prior to such annual meeting or the 10th day following the date on which public announcement (as defined in </w:t>
      </w:r>
      <w:r>
        <w:rPr>
          <w:rFonts w:ascii="Times New Roman" w:cs="Times New Roman" w:eastAsia="Times New Roman" w:hAnsi="Times New Roman"/>
          <w:sz w:val="17"/>
          <w:szCs w:val="17"/>
          <w:u w:val="single" w:color="auto"/>
          <w:color w:val="auto"/>
        </w:rPr>
        <w:t>Section 2.10(c)(ii)</w:t>
      </w:r>
      <w:r>
        <w:rPr>
          <w:rFonts w:ascii="Times New Roman" w:cs="Times New Roman" w:eastAsia="Times New Roman" w:hAnsi="Times New Roman"/>
          <w:sz w:val="17"/>
          <w:szCs w:val="17"/>
          <w:color w:val="auto"/>
        </w:rPr>
        <w:t xml:space="preserve"> below) of the date of such meeting is first made by the Corporation. In no event shall an adjournment or recess of an annual meeting, or a postponement of an annual meeting for which notice of the meeting has already been given to stockholders or a public announcement of the meeting date has already been made, commence a new time period (or extend any time period) for the giving of a stockholder’s notice as described above. The number of nominees a stockholder may nominate for election at the annual meeting (or in the case of a stockholder giving the notice on behalf of a beneficial owner, the number of nominees a stockholder may nominate for election at the annual meeting on behalf of the beneficial owner) shall not exceed the number of directors to be elected at such annual meeting. Such stockholder’s notice shall set forth:</w:t>
      </w:r>
    </w:p>
    <w:p>
      <w:pPr>
        <w:spacing w:after="0" w:line="179" w:lineRule="exact"/>
        <w:rPr>
          <w:sz w:val="20"/>
          <w:szCs w:val="20"/>
          <w:color w:val="auto"/>
        </w:rPr>
      </w:pPr>
    </w:p>
    <w:p>
      <w:pPr>
        <w:ind w:right="20" w:firstLine="1979"/>
        <w:spacing w:after="0" w:line="261" w:lineRule="auto"/>
        <w:tabs>
          <w:tab w:leader="none" w:pos="227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to each person whom the stockholder proposes to nominate for election or re-election as a director: (1) all information relating to such person that is required to be disclosed in solicitations of proxies for election of directors in an election contest, or is otherwise required, in each case pursuant to and in accordance with Regulation 14A under the Exchange Act; and (2) the information required to be submitted by nominees pursuant to </w:t>
      </w:r>
      <w:r>
        <w:rPr>
          <w:rFonts w:ascii="Times New Roman" w:cs="Times New Roman" w:eastAsia="Times New Roman" w:hAnsi="Times New Roman"/>
          <w:sz w:val="18"/>
          <w:szCs w:val="18"/>
          <w:u w:val="single" w:color="auto"/>
          <w:color w:val="auto"/>
        </w:rPr>
        <w:t>Section 2.9(a)(i)</w:t>
      </w:r>
      <w:r>
        <w:rPr>
          <w:rFonts w:ascii="Times New Roman" w:cs="Times New Roman" w:eastAsia="Times New Roman" w:hAnsi="Times New Roman"/>
          <w:sz w:val="18"/>
          <w:szCs w:val="18"/>
          <w:color w:val="auto"/>
        </w:rPr>
        <w:t xml:space="preserve"> above;</w:t>
      </w:r>
    </w:p>
    <w:p>
      <w:pPr>
        <w:spacing w:after="0" w:line="179" w:lineRule="exact"/>
        <w:rPr>
          <w:rFonts w:ascii="Times New Roman" w:cs="Times New Roman" w:eastAsia="Times New Roman" w:hAnsi="Times New Roman"/>
          <w:sz w:val="18"/>
          <w:szCs w:val="18"/>
          <w:color w:val="auto"/>
        </w:rPr>
      </w:pPr>
    </w:p>
    <w:p>
      <w:pPr>
        <w:ind w:right="40" w:firstLine="1979"/>
        <w:spacing w:after="0" w:line="256" w:lineRule="auto"/>
        <w:tabs>
          <w:tab w:leader="none" w:pos="226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any other business that the stockholder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 Bylaws of the Corporation, the language of the proposed amendment), the reasons for conducting such business at the meeting and any substantial interest (within the meaning of Item 5 of Schedule 14A under the Exchange Act) in such business of such stockholder and the beneficial owner (within the meaning of Section 13(d) of the Exchange Act), if any, on whose behalf the proposal is made;</w:t>
      </w:r>
    </w:p>
    <w:p>
      <w:pPr>
        <w:spacing w:after="0" w:line="187" w:lineRule="exact"/>
        <w:rPr>
          <w:rFonts w:ascii="Times New Roman" w:cs="Times New Roman" w:eastAsia="Times New Roman" w:hAnsi="Times New Roman"/>
          <w:sz w:val="18"/>
          <w:szCs w:val="18"/>
          <w:color w:val="auto"/>
        </w:rPr>
      </w:pPr>
    </w:p>
    <w:p>
      <w:pPr>
        <w:ind w:left="2260" w:hanging="281"/>
        <w:spacing w:after="0"/>
        <w:tabs>
          <w:tab w:leader="none" w:pos="2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the stockholder giving the notice and the beneficial owner, if any, on whose behalf the nomination is made or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business is proposed:</w:t>
      </w:r>
    </w:p>
    <w:p>
      <w:pPr>
        <w:spacing w:after="0" w:line="206" w:lineRule="exact"/>
        <w:rPr>
          <w:rFonts w:ascii="Times New Roman" w:cs="Times New Roman" w:eastAsia="Times New Roman" w:hAnsi="Times New Roman"/>
          <w:sz w:val="18"/>
          <w:szCs w:val="18"/>
          <w:color w:val="auto"/>
        </w:rPr>
      </w:pPr>
    </w:p>
    <w:p>
      <w:pPr>
        <w:ind w:left="2680" w:hanging="261"/>
        <w:spacing w:after="0"/>
        <w:tabs>
          <w:tab w:leader="none" w:pos="26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such stockholder, as they appear on the Corporation’s books, and the name and address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beneficial owner;</w:t>
      </w:r>
    </w:p>
    <w:p>
      <w:pPr>
        <w:spacing w:after="0" w:line="206" w:lineRule="exact"/>
        <w:rPr>
          <w:rFonts w:ascii="Times New Roman" w:cs="Times New Roman" w:eastAsia="Times New Roman" w:hAnsi="Times New Roman"/>
          <w:sz w:val="18"/>
          <w:szCs w:val="18"/>
          <w:color w:val="auto"/>
        </w:rPr>
      </w:pPr>
    </w:p>
    <w:p>
      <w:pPr>
        <w:ind w:firstLine="2419"/>
        <w:spacing w:after="0" w:line="261" w:lineRule="auto"/>
        <w:tabs>
          <w:tab w:leader="none" w:pos="267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or series and number of shares of stock of the Corporation which are owned of record by such stockholder and such beneficial owner as of the date of the notice, and a representation that the stockholder will notify the Corporation in writing within five business days after the record date for such meeting of the class or series and number of shares of stock of the Corporation owned of record by the stockholder and such beneficial owner as of the record date for the meeting; and</w:t>
      </w:r>
    </w:p>
    <w:p>
      <w:pPr>
        <w:spacing w:after="0" w:line="112" w:lineRule="exact"/>
        <w:rPr>
          <w:rFonts w:ascii="Times New Roman" w:cs="Times New Roman" w:eastAsia="Times New Roman" w:hAnsi="Times New Roman"/>
          <w:sz w:val="18"/>
          <w:szCs w:val="18"/>
          <w:color w:val="auto"/>
        </w:rPr>
      </w:pPr>
    </w:p>
    <w:p>
      <w:pPr>
        <w:ind w:left="5460" w:hanging="106"/>
        <w:spacing w:after="0"/>
        <w:tabs>
          <w:tab w:leader="none" w:pos="546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w:t>
      </w:r>
    </w:p>
    <w:p>
      <w:pPr>
        <w:sectPr>
          <w:pgSz w:w="11900" w:h="16838" w:orient="portrait"/>
          <w:cols w:equalWidth="0" w:num="1">
            <w:col w:w="10980"/>
          </w:cols>
          <w:pgMar w:left="440" w:top="270" w:right="479" w:bottom="1440" w:gutter="0" w:footer="0" w:header="0"/>
        </w:sectPr>
      </w:pPr>
    </w:p>
    <w:bookmarkStart w:id="11" w:name="page12"/>
    <w:bookmarkEnd w:id="11"/>
    <w:p>
      <w:pPr>
        <w:ind w:left="-1000" w:right="440" w:firstLine="2419"/>
        <w:spacing w:after="0" w:line="282" w:lineRule="auto"/>
        <w:tabs>
          <w:tab w:leader="none" w:pos="167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representation that the stockholder (or a qualified representative of the stockholder) intends to appear at the meeting to make such nomination or propose such business;</w:t>
      </w:r>
    </w:p>
    <w:p>
      <w:pPr>
        <w:spacing w:after="0" w:line="161" w:lineRule="exact"/>
        <w:rPr>
          <w:rFonts w:ascii="Times New Roman" w:cs="Times New Roman" w:eastAsia="Times New Roman" w:hAnsi="Times New Roman"/>
          <w:sz w:val="18"/>
          <w:szCs w:val="18"/>
          <w:color w:val="auto"/>
        </w:rPr>
      </w:pPr>
    </w:p>
    <w:p>
      <w:pPr>
        <w:ind w:left="-1000" w:right="280" w:firstLine="1979"/>
        <w:spacing w:after="0" w:line="266" w:lineRule="auto"/>
        <w:tabs>
          <w:tab w:leader="none" w:pos="127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the stockholder giving the notice or, if the notice is given on behalf of a beneficial owner on whose behalf the nomination is made or the other business is proposed, as to such beneficial owner, and if such stockholder or beneficial owner is an entity, as to each director, executive, managing member or control person of such entity (any such individual or control person, a “</w:t>
      </w:r>
      <w:r>
        <w:rPr>
          <w:rFonts w:ascii="Times New Roman" w:cs="Times New Roman" w:eastAsia="Times New Roman" w:hAnsi="Times New Roman"/>
          <w:sz w:val="18"/>
          <w:szCs w:val="18"/>
          <w:u w:val="single" w:color="auto"/>
          <w:color w:val="auto"/>
        </w:rPr>
        <w:t>control person</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1000" w:right="200" w:firstLine="2419"/>
        <w:spacing w:after="0" w:line="258" w:lineRule="auto"/>
        <w:tabs>
          <w:tab w:leader="none" w:pos="167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class or series and number of shares of stock of the Corporation which are beneficially owned (as defined in </w:t>
      </w:r>
      <w:r>
        <w:rPr>
          <w:rFonts w:ascii="Times New Roman" w:cs="Times New Roman" w:eastAsia="Times New Roman" w:hAnsi="Times New Roman"/>
          <w:sz w:val="18"/>
          <w:szCs w:val="18"/>
          <w:u w:val="single" w:color="auto"/>
          <w:color w:val="auto"/>
        </w:rPr>
        <w:t>Section 2.10(c)(ii)</w:t>
      </w:r>
      <w:r>
        <w:rPr>
          <w:rFonts w:ascii="Times New Roman" w:cs="Times New Roman" w:eastAsia="Times New Roman" w:hAnsi="Times New Roman"/>
          <w:sz w:val="18"/>
          <w:szCs w:val="18"/>
          <w:color w:val="auto"/>
        </w:rPr>
        <w:t xml:space="preserve"> below) by such stockholder or beneficial owner and by any control person as of the date of the notice, and a representation that the stockholder will notify the Corporation in writing within five business days after the record date for such meeting of the class or series and number of shares of stock of the Corporation beneficially owned by such stockholder or beneficial owner and by any control person as of the record date for the meeting;</w:t>
      </w:r>
    </w:p>
    <w:p>
      <w:pPr>
        <w:spacing w:after="0" w:line="183" w:lineRule="exact"/>
        <w:rPr>
          <w:rFonts w:ascii="Times New Roman" w:cs="Times New Roman" w:eastAsia="Times New Roman" w:hAnsi="Times New Roman"/>
          <w:sz w:val="18"/>
          <w:szCs w:val="18"/>
          <w:color w:val="auto"/>
        </w:rPr>
      </w:pPr>
    </w:p>
    <w:p>
      <w:pPr>
        <w:ind w:left="-1000" w:firstLine="2419"/>
        <w:spacing w:after="0" w:line="258" w:lineRule="auto"/>
        <w:tabs>
          <w:tab w:leader="none" w:pos="167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agreement, arrangement or understanding with respect to the nomination or other business between or among such stockholder, beneficial owner or control person and any other person, including, without limitation any agreements that would be required to be disclosed pursuant to Item 5 or Item 6 of Exchange Act Schedule 13D (regardless of whether the requirement to file a Schedule 13D is applicable) and a representation that the stockholder will notify the Corporation in writing within five business days after the record date for such meeting of any such agreement, arrangement or understanding in effect as of the record date for the meeting;</w:t>
      </w:r>
    </w:p>
    <w:p>
      <w:pPr>
        <w:spacing w:after="0" w:line="183" w:lineRule="exact"/>
        <w:rPr>
          <w:rFonts w:ascii="Times New Roman" w:cs="Times New Roman" w:eastAsia="Times New Roman" w:hAnsi="Times New Roman"/>
          <w:sz w:val="18"/>
          <w:szCs w:val="18"/>
          <w:color w:val="auto"/>
        </w:rPr>
      </w:pPr>
    </w:p>
    <w:p>
      <w:pPr>
        <w:ind w:left="-1000" w:firstLine="2419"/>
        <w:spacing w:after="0" w:line="255" w:lineRule="auto"/>
        <w:tabs>
          <w:tab w:leader="none" w:pos="167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agreement, arrangement or understanding (including, without limitation, any derivative or short positions, profit interests, options, hedging transactions, and borrowed or loaned shares) that has been entered into as of the date of the stockholder’s notice by, or on behalf of, such stockholder, beneficial owner or control person, the effect or intent of which is to mitigate loss, manage risk or benefit from changes in the share price of any class or series of the Corporation’s stock, or maintain, increase or decrease the voting power of the stockholder, beneficial owner or control person with respect to securities of the Corporation, and a representation that the stockholder will notify the Corporation in writing within five business days after the record date for such meeting of any such agreement, arrangement or understanding in effect as of the record date for the meeting;</w:t>
      </w:r>
    </w:p>
    <w:p>
      <w:pPr>
        <w:spacing w:after="0" w:line="188" w:lineRule="exact"/>
        <w:rPr>
          <w:rFonts w:ascii="Times New Roman" w:cs="Times New Roman" w:eastAsia="Times New Roman" w:hAnsi="Times New Roman"/>
          <w:sz w:val="18"/>
          <w:szCs w:val="18"/>
          <w:color w:val="auto"/>
        </w:rPr>
      </w:pPr>
    </w:p>
    <w:p>
      <w:pPr>
        <w:ind w:left="-1000" w:firstLine="2419"/>
        <w:spacing w:after="0" w:line="258" w:lineRule="auto"/>
        <w:tabs>
          <w:tab w:leader="none" w:pos="167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whether the stockholder or the beneficial owner, if any, will engage in a solicitation with respect to the nomination or other business and, if so, the name of each participant in such solicitation (as defined in Item 4 of Schedule 14A under the Exchange Act) and whether such person intends or is part of a group which intends to deliver a proxy statement and/or form of proxy to holders of shares representing at least 50% of the voting power of the stock entitled to vote generally in the election of directors in the case of a nomination, or holders of at least the percentage of the Corporation’s stock required to approve or adopt the business to be proposed in the case of other business.</w:t>
      </w:r>
    </w:p>
    <w:p>
      <w:pPr>
        <w:spacing w:after="0" w:line="115" w:lineRule="exact"/>
        <w:rPr>
          <w:rFonts w:ascii="Times New Roman" w:cs="Times New Roman" w:eastAsia="Times New Roman" w:hAnsi="Times New Roman"/>
          <w:sz w:val="18"/>
          <w:szCs w:val="18"/>
          <w:color w:val="auto"/>
        </w:rPr>
      </w:pPr>
    </w:p>
    <w:p>
      <w:pPr>
        <w:ind w:left="4460" w:hanging="106"/>
        <w:spacing w:after="0"/>
        <w:tabs>
          <w:tab w:leader="none" w:pos="446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w:t>
      </w:r>
    </w:p>
    <w:p>
      <w:pPr>
        <w:sectPr>
          <w:pgSz w:w="11900" w:h="16838" w:orient="portrait"/>
          <w:cols w:equalWidth="0" w:num="1">
            <w:col w:w="9960"/>
          </w:cols>
          <w:pgMar w:left="1440" w:top="270" w:right="499" w:bottom="1440" w:gutter="0" w:footer="0" w:header="0"/>
        </w:sectPr>
      </w:pPr>
    </w:p>
    <w:bookmarkStart w:id="12" w:name="page13"/>
    <w:bookmarkEnd w:id="12"/>
    <w:p>
      <w:pPr>
        <w:ind w:left="-987" w:right="40" w:firstLine="1428"/>
        <w:spacing w:after="0" w:line="274" w:lineRule="auto"/>
        <w:tabs>
          <w:tab w:leader="none" w:pos="759"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anything in </w:t>
      </w:r>
      <w:r>
        <w:rPr>
          <w:rFonts w:ascii="Times New Roman" w:cs="Times New Roman" w:eastAsia="Times New Roman" w:hAnsi="Times New Roman"/>
          <w:sz w:val="17"/>
          <w:szCs w:val="17"/>
          <w:u w:val="single" w:color="auto"/>
          <w:color w:val="auto"/>
        </w:rPr>
        <w:t>Section 2.10(a)(ii)</w:t>
      </w:r>
      <w:r>
        <w:rPr>
          <w:rFonts w:ascii="Times New Roman" w:cs="Times New Roman" w:eastAsia="Times New Roman" w:hAnsi="Times New Roman"/>
          <w:sz w:val="17"/>
          <w:szCs w:val="17"/>
          <w:color w:val="auto"/>
        </w:rPr>
        <w:t xml:space="preserve"> above or </w:t>
      </w:r>
      <w:r>
        <w:rPr>
          <w:rFonts w:ascii="Times New Roman" w:cs="Times New Roman" w:eastAsia="Times New Roman" w:hAnsi="Times New Roman"/>
          <w:sz w:val="17"/>
          <w:szCs w:val="17"/>
          <w:u w:val="single" w:color="auto"/>
          <w:color w:val="auto"/>
        </w:rPr>
        <w:t>Section 2.10(b)</w:t>
      </w:r>
      <w:r>
        <w:rPr>
          <w:rFonts w:ascii="Times New Roman" w:cs="Times New Roman" w:eastAsia="Times New Roman" w:hAnsi="Times New Roman"/>
          <w:sz w:val="17"/>
          <w:szCs w:val="17"/>
          <w:color w:val="auto"/>
        </w:rPr>
        <w:t xml:space="preserve"> below to the contrary, if the record date for determining the stockholders entitled to vote at any meeting of stockholders is different from the record date for determining the stockholders entitled to notice of the meeting, a stockholder’s notice required by this </w:t>
      </w:r>
      <w:r>
        <w:rPr>
          <w:rFonts w:ascii="Times New Roman" w:cs="Times New Roman" w:eastAsia="Times New Roman" w:hAnsi="Times New Roman"/>
          <w:sz w:val="17"/>
          <w:szCs w:val="17"/>
          <w:u w:val="single" w:color="auto"/>
          <w:color w:val="auto"/>
        </w:rPr>
        <w:t>Section 2.10</w:t>
      </w:r>
      <w:r>
        <w:rPr>
          <w:rFonts w:ascii="Times New Roman" w:cs="Times New Roman" w:eastAsia="Times New Roman" w:hAnsi="Times New Roman"/>
          <w:sz w:val="17"/>
          <w:szCs w:val="17"/>
          <w:color w:val="auto"/>
        </w:rPr>
        <w:t xml:space="preserve"> shall set forth a representation that the stockholder will notify the Corporation in writing within five business days after the record date for determining the stockholders entitled to vote at the meeting, or by the opening of business on the date of the meeting (whichever is earlier), of the information required under clauses (ii)(C)(2) and (ii)(D)(1)-(3) of this </w:t>
      </w:r>
      <w:r>
        <w:rPr>
          <w:rFonts w:ascii="Times New Roman" w:cs="Times New Roman" w:eastAsia="Times New Roman" w:hAnsi="Times New Roman"/>
          <w:sz w:val="17"/>
          <w:szCs w:val="17"/>
          <w:u w:val="single" w:color="auto"/>
          <w:color w:val="auto"/>
        </w:rPr>
        <w:t>Section 2.10(a)</w:t>
      </w:r>
      <w:r>
        <w:rPr>
          <w:rFonts w:ascii="Times New Roman" w:cs="Times New Roman" w:eastAsia="Times New Roman" w:hAnsi="Times New Roman"/>
          <w:sz w:val="17"/>
          <w:szCs w:val="17"/>
          <w:color w:val="auto"/>
        </w:rPr>
        <w:t>, and such information when provided to the Corporation shall be current as of the record date for determining the stockholders entitled to vote at the meeting.</w:t>
      </w:r>
    </w:p>
    <w:p>
      <w:pPr>
        <w:spacing w:after="0" w:line="172" w:lineRule="exact"/>
        <w:rPr>
          <w:rFonts w:ascii="Times New Roman" w:cs="Times New Roman" w:eastAsia="Times New Roman" w:hAnsi="Times New Roman"/>
          <w:sz w:val="17"/>
          <w:szCs w:val="17"/>
          <w:color w:val="auto"/>
        </w:rPr>
      </w:pPr>
    </w:p>
    <w:p>
      <w:pPr>
        <w:ind w:left="-987" w:right="80" w:firstLine="1428"/>
        <w:spacing w:after="0" w:line="289" w:lineRule="auto"/>
        <w:tabs>
          <w:tab w:leader="none" w:pos="749"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This </w:t>
      </w:r>
      <w:r>
        <w:rPr>
          <w:rFonts w:ascii="Times New Roman" w:cs="Times New Roman" w:eastAsia="Times New Roman" w:hAnsi="Times New Roman"/>
          <w:sz w:val="17"/>
          <w:szCs w:val="17"/>
          <w:u w:val="single" w:color="auto"/>
          <w:color w:val="auto"/>
        </w:rPr>
        <w:t>Section 2.10(a)</w:t>
      </w:r>
      <w:r>
        <w:rPr>
          <w:rFonts w:ascii="Times New Roman" w:cs="Times New Roman" w:eastAsia="Times New Roman" w:hAnsi="Times New Roman"/>
          <w:sz w:val="17"/>
          <w:szCs w:val="17"/>
          <w:color w:val="auto"/>
        </w:rPr>
        <w:t xml:space="preserve"> shall not apply to a proposal proposed to be made by a stockholder if the stockholder has notified the Corporation of his or her intention to present the proposal at an annual or special meeting only pursuant to and in compliance with Rule 14a-8 under the Exchange Act and such proposal has been included in a proxy statement that has been prepared by the Corporation to solicit proxies for such meeting.</w:t>
      </w:r>
    </w:p>
    <w:p>
      <w:pPr>
        <w:spacing w:after="0" w:line="157" w:lineRule="exact"/>
        <w:rPr>
          <w:rFonts w:ascii="Times New Roman" w:cs="Times New Roman" w:eastAsia="Times New Roman" w:hAnsi="Times New Roman"/>
          <w:sz w:val="17"/>
          <w:szCs w:val="17"/>
          <w:color w:val="auto"/>
        </w:rPr>
      </w:pPr>
    </w:p>
    <w:p>
      <w:pPr>
        <w:ind w:left="-987" w:right="40" w:firstLine="1428"/>
        <w:spacing w:after="0" w:line="255" w:lineRule="auto"/>
        <w:tabs>
          <w:tab w:leader="none" w:pos="699"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this </w:t>
      </w:r>
      <w:r>
        <w:rPr>
          <w:rFonts w:ascii="Times New Roman" w:cs="Times New Roman" w:eastAsia="Times New Roman" w:hAnsi="Times New Roman"/>
          <w:sz w:val="18"/>
          <w:szCs w:val="18"/>
          <w:u w:val="single" w:color="auto"/>
          <w:color w:val="auto"/>
        </w:rPr>
        <w:t>Section 2.10(a)</w:t>
      </w:r>
      <w:r>
        <w:rPr>
          <w:rFonts w:ascii="Times New Roman" w:cs="Times New Roman" w:eastAsia="Times New Roman" w:hAnsi="Times New Roman"/>
          <w:sz w:val="18"/>
          <w:szCs w:val="18"/>
          <w:color w:val="auto"/>
        </w:rPr>
        <w:t xml:space="preserve"> to the contrary, in the event that the number of directors to be elected to the Board of Directors at an annual meeting is increased and there is no public announcement by the Corporation naming all of the nominees for director or specifying the size of the increased Board of Directors made by the Corporation at least 10 days prior to the last day a stockholder may deliver a notice in accordance with </w:t>
      </w:r>
      <w:r>
        <w:rPr>
          <w:rFonts w:ascii="Times New Roman" w:cs="Times New Roman" w:eastAsia="Times New Roman" w:hAnsi="Times New Roman"/>
          <w:sz w:val="18"/>
          <w:szCs w:val="18"/>
          <w:u w:val="single" w:color="auto"/>
          <w:color w:val="auto"/>
        </w:rPr>
        <w:t>Section 2.10(a)(ii)</w:t>
      </w:r>
      <w:r>
        <w:rPr>
          <w:rFonts w:ascii="Times New Roman" w:cs="Times New Roman" w:eastAsia="Times New Roman" w:hAnsi="Times New Roman"/>
          <w:sz w:val="18"/>
          <w:szCs w:val="18"/>
          <w:color w:val="auto"/>
        </w:rPr>
        <w:t xml:space="preserve"> above, a stockholder’s notice required by this </w:t>
      </w:r>
      <w:r>
        <w:rPr>
          <w:rFonts w:ascii="Times New Roman" w:cs="Times New Roman" w:eastAsia="Times New Roman" w:hAnsi="Times New Roman"/>
          <w:sz w:val="18"/>
          <w:szCs w:val="18"/>
          <w:u w:val="single" w:color="auto"/>
          <w:color w:val="auto"/>
        </w:rPr>
        <w:t>Section 2.10(a)</w:t>
      </w:r>
      <w:r>
        <w:rPr>
          <w:rFonts w:ascii="Times New Roman" w:cs="Times New Roman" w:eastAsia="Times New Roman" w:hAnsi="Times New Roman"/>
          <w:sz w:val="18"/>
          <w:szCs w:val="18"/>
          <w:color w:val="auto"/>
        </w:rPr>
        <w:t xml:space="preserve"> shall also be considered timely, but only with respect to nominees for any new positions created by such increase, if it shall be delivered to the Secretary of the Corporation at the principal executive offices of the Corporation not later than the close of business on the 10th day following the day on which such public announcement is first made by the Corporation.</w:t>
      </w:r>
    </w:p>
    <w:p>
      <w:pPr>
        <w:spacing w:after="0" w:line="188" w:lineRule="exact"/>
        <w:rPr>
          <w:rFonts w:ascii="Times New Roman" w:cs="Times New Roman" w:eastAsia="Times New Roman" w:hAnsi="Times New Roman"/>
          <w:sz w:val="18"/>
          <w:szCs w:val="18"/>
          <w:color w:val="auto"/>
        </w:rPr>
      </w:pPr>
    </w:p>
    <w:p>
      <w:pPr>
        <w:ind w:left="-987" w:firstLine="987"/>
        <w:spacing w:after="0" w:line="253" w:lineRule="auto"/>
        <w:tabs>
          <w:tab w:leader="none" w:pos="25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Meeting</w:t>
      </w:r>
      <w:r>
        <w:rPr>
          <w:rFonts w:ascii="Times New Roman" w:cs="Times New Roman" w:eastAsia="Times New Roman" w:hAnsi="Times New Roman"/>
          <w:sz w:val="18"/>
          <w:szCs w:val="18"/>
          <w:color w:val="auto"/>
        </w:rPr>
        <w:t xml:space="preserve">. Nominations of persons for election to the Board of Directors may be made at a special meeting of stockholders at which directors are to be elected pursuant to the Corporation’s notice of meeting: (i) by or at the direction of the Board of Directors (or any authorized committee thereof); or (ii)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one or more directors are to be elected at such meeting, by any stockholder of the Corporation who is a stockholder of record at the time the notice provided for in this </w:t>
      </w:r>
      <w:r>
        <w:rPr>
          <w:rFonts w:ascii="Times New Roman" w:cs="Times New Roman" w:eastAsia="Times New Roman" w:hAnsi="Times New Roman"/>
          <w:sz w:val="18"/>
          <w:szCs w:val="18"/>
          <w:u w:val="single" w:color="auto"/>
          <w:color w:val="auto"/>
        </w:rPr>
        <w:t>Section 2.10(b)</w:t>
      </w:r>
      <w:r>
        <w:rPr>
          <w:rFonts w:ascii="Times New Roman" w:cs="Times New Roman" w:eastAsia="Times New Roman" w:hAnsi="Times New Roman"/>
          <w:sz w:val="18"/>
          <w:szCs w:val="18"/>
          <w:color w:val="auto"/>
        </w:rPr>
        <w:t xml:space="preserve"> is delivered to the Secretary of the Corporation, who is entitled to vote at the meeting and upon such election and who delivers notice thereof in writing setting forth the information required by </w:t>
      </w:r>
      <w:r>
        <w:rPr>
          <w:rFonts w:ascii="Times New Roman" w:cs="Times New Roman" w:eastAsia="Times New Roman" w:hAnsi="Times New Roman"/>
          <w:sz w:val="18"/>
          <w:szCs w:val="18"/>
          <w:u w:val="single" w:color="auto"/>
          <w:color w:val="auto"/>
        </w:rPr>
        <w:t>Section 2.10(a)</w:t>
      </w:r>
      <w:r>
        <w:rPr>
          <w:rFonts w:ascii="Times New Roman" w:cs="Times New Roman" w:eastAsia="Times New Roman" w:hAnsi="Times New Roman"/>
          <w:sz w:val="18"/>
          <w:szCs w:val="18"/>
          <w:color w:val="auto"/>
        </w:rPr>
        <w:t xml:space="preserve"> above and provides the additional information required by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xml:space="preserve"> above. In the event the Corporation calls a special meeting of stockholders for the purpose of electing one or more directors to the Board of Directors, any stockholder entitled to vote in such election of directors may nominate a person or persons (as the case may be) for election to such position(s) as specified in the Corporation’s notice of meeting, if the notice required by this </w:t>
      </w:r>
      <w:r>
        <w:rPr>
          <w:rFonts w:ascii="Times New Roman" w:cs="Times New Roman" w:eastAsia="Times New Roman" w:hAnsi="Times New Roman"/>
          <w:sz w:val="18"/>
          <w:szCs w:val="18"/>
          <w:u w:val="single" w:color="auto"/>
          <w:color w:val="auto"/>
        </w:rPr>
        <w:t>Section 2.10(b)</w:t>
      </w:r>
      <w:r>
        <w:rPr>
          <w:rFonts w:ascii="Times New Roman" w:cs="Times New Roman" w:eastAsia="Times New Roman" w:hAnsi="Times New Roman"/>
          <w:sz w:val="18"/>
          <w:szCs w:val="18"/>
          <w:color w:val="auto"/>
        </w:rPr>
        <w:t xml:space="preserve"> shall be delivered to the Secretary at the principal executive offices of the Corporation not earlier than the close of business on the 120th day prior to such special meeting and not later than the close of business on the later of the 90th day prior to such special meeting or the 10th day following the date on which public announcement of the date</w:t>
      </w:r>
    </w:p>
    <w:p>
      <w:pPr>
        <w:spacing w:after="0" w:line="124" w:lineRule="exact"/>
        <w:rPr>
          <w:rFonts w:ascii="Times New Roman" w:cs="Times New Roman" w:eastAsia="Times New Roman" w:hAnsi="Times New Roman"/>
          <w:sz w:val="18"/>
          <w:szCs w:val="18"/>
          <w:color w:val="auto"/>
        </w:rPr>
      </w:pPr>
    </w:p>
    <w:p>
      <w:pPr>
        <w:ind w:left="4473" w:hanging="106"/>
        <w:spacing w:after="0"/>
        <w:tabs>
          <w:tab w:leader="none" w:pos="4473"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9 -</w:t>
      </w:r>
    </w:p>
    <w:p>
      <w:pPr>
        <w:sectPr>
          <w:pgSz w:w="11900" w:h="16838" w:orient="portrait"/>
          <w:cols w:equalWidth="0" w:num="1">
            <w:col w:w="10013"/>
          </w:cols>
          <w:pgMar w:left="1427" w:top="270" w:right="459" w:bottom="1440" w:gutter="0" w:footer="0" w:header="0"/>
        </w:sectPr>
      </w:pPr>
    </w:p>
    <w:bookmarkStart w:id="13" w:name="page14"/>
    <w:bookmarkEnd w:id="13"/>
    <w:p>
      <w:pPr>
        <w:ind w:right="1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the special meeting and of the nominees proposed by the Board of Directors to be elected at such meeting is first made by the Corporation. The number of nominees a stockholder may nominate for election at the special meeting (or in the case of a stockholder giving the notice on behalf of a beneficial owner, the number of nominees a stockholder may nominate for election at the annual meeting on behalf of such beneficial owner) shall not exceed the number of directors to be elected at such special meeting. In no event shall an adjournment, recess or postponement of a special meeting commence a new time period (or extend any time period) for the giving of a stockholder’s notice as described above.</w:t>
      </w:r>
    </w:p>
    <w:p>
      <w:pPr>
        <w:spacing w:after="0" w:line="183" w:lineRule="exact"/>
        <w:rPr>
          <w:sz w:val="20"/>
          <w:szCs w:val="20"/>
          <w:color w:val="auto"/>
        </w:rPr>
      </w:pPr>
    </w:p>
    <w:p>
      <w:pPr>
        <w:ind w:left="1240" w:hanging="253"/>
        <w:spacing w:after="0"/>
        <w:tabs>
          <w:tab w:leader="none" w:pos="1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1428"/>
        <w:spacing w:after="0" w:line="251" w:lineRule="auto"/>
        <w:tabs>
          <w:tab w:leader="none" w:pos="164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required by law, only such persons who are nominated in accordance with the procedures set forth in this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shall be eligible to be elected at any meeting of stockholders of the Corporation to serve as directors and only such other business shall be conducted at a meeting of stockholders as shall have been brought before the meeting in accordance with the procedures set forth in this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Except as otherwise required by law, each of the Chairman of the Board of Directors, the Board of Directors or the chairman of the meeting shall have the power to determine whether a nomination or any other business proposed to be brought before the meeting was made or proposed, as the case may be, in accordance with the procedures set forth in this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(including whether a stockholder or beneficial owner solicited (or is part of a group which solicited) or did not so solicit, as the case may be, proxies in compliance with such stockholder’s representation as required by clause (a)(ii)(D)(4) of this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If any proposed nomination or other business is not in compliance with this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then except as otherwise required by law, the chairman of the meeting shall have the power to declare that such nomination shall be disregarded or that such other business shall not be transacted. Notwithstanding the foregoing provisions of this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unless otherwise required by law, or otherwise determined by the Chairman of the Board of Directors, the Board of Directors or the chairman of the meeting, if the stockholder does not provide the information required under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xml:space="preserve"> or clauses (a)(ii)(C)(2) and (a)(ii)(D)(1)-(3) of this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to the Corporation within the time frames specified herein, any such nomination shall be disregarded and any such other business shall not be transacted, notwithstanding that proxies in respect of such vote may have been received by the Corporation. Notwithstanding the foregoing provisions of this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unless otherwise required by law, or otherwise determined by the Chairman of the Board of Directors, the Board of Directors or the chairman of the meeting, if the stockholder (or a qualified representative of the stockholder) does not appear at the annual or special meeting of stockholders of the Corporation to present a nomination or other business (whether pursuant to the requirements of these Bylaws or in accordance with Rule 14a-8 under the Exchange Act), such nomination shall be disregarded and such other business shall not be transacted, notwithstanding that proxies in respect of such vote may have been received by the Corporation. To be considered a qualified representative of a stockholder pursuant to the preceding sentence, a person must be a duly authorized officer, manager or partner of such stockholder or authorized by a writing executed by such stockholder (or a reliable reproduction or electronic transmission of the writing) delivered to the Corporation prior to the making of such nomination or proposal at such meeting (and in any event not fewer than five days before the meeting) stating that such person is authorized to act for such stockholder as proxy at the meeting of stockholders.</w:t>
      </w:r>
    </w:p>
    <w:p>
      <w:pPr>
        <w:spacing w:after="0" w:line="138"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w:t>
      </w:r>
    </w:p>
    <w:p>
      <w:pPr>
        <w:sectPr>
          <w:pgSz w:w="11900" w:h="16838" w:orient="portrait"/>
          <w:cols w:equalWidth="0" w:num="1">
            <w:col w:w="11000"/>
          </w:cols>
          <w:pgMar w:left="440" w:top="270" w:right="459" w:bottom="1440" w:gutter="0" w:footer="0" w:header="0"/>
        </w:sectPr>
      </w:pPr>
    </w:p>
    <w:bookmarkStart w:id="14" w:name="page15"/>
    <w:bookmarkEnd w:id="14"/>
    <w:p>
      <w:pPr>
        <w:ind w:firstLine="1428"/>
        <w:spacing w:after="0" w:line="254" w:lineRule="auto"/>
        <w:tabs>
          <w:tab w:leader="none" w:pos="169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For purposes of this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close of business</w:t>
      </w:r>
      <w:r>
        <w:rPr>
          <w:rFonts w:ascii="Times New Roman" w:cs="Times New Roman" w:eastAsia="Times New Roman" w:hAnsi="Times New Roman"/>
          <w:sz w:val="18"/>
          <w:szCs w:val="18"/>
          <w:color w:val="auto"/>
        </w:rPr>
        <w:t>” shall mean 6:00 p.m. local time at the principal executive offices of the Corporation on any calendar day, whether or not the day is a business day, and a “</w:t>
      </w:r>
      <w:r>
        <w:rPr>
          <w:rFonts w:ascii="Times New Roman" w:cs="Times New Roman" w:eastAsia="Times New Roman" w:hAnsi="Times New Roman"/>
          <w:sz w:val="18"/>
          <w:szCs w:val="18"/>
          <w:u w:val="single" w:color="auto"/>
          <w:color w:val="auto"/>
        </w:rPr>
        <w:t>public announcement</w:t>
      </w:r>
      <w:r>
        <w:rPr>
          <w:rFonts w:ascii="Times New Roman" w:cs="Times New Roman" w:eastAsia="Times New Roman" w:hAnsi="Times New Roman"/>
          <w:sz w:val="18"/>
          <w:szCs w:val="18"/>
          <w:color w:val="auto"/>
        </w:rPr>
        <w:t xml:space="preserve">” shall mean disclosure in a press release reported by the Dow Jones News Service, Associated Press or a comparable national news service or in a document publicly filed by the Corporation with the Securities and Exchange Commission pursuant to Sections 13, 14 or 15(d) of the Exchange Act. For purposes of clause (a)(ii)(D)(1) of this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shares shall be treated as “</w:t>
      </w:r>
      <w:r>
        <w:rPr>
          <w:rFonts w:ascii="Times New Roman" w:cs="Times New Roman" w:eastAsia="Times New Roman" w:hAnsi="Times New Roman"/>
          <w:sz w:val="18"/>
          <w:szCs w:val="18"/>
          <w:u w:val="single" w:color="auto"/>
          <w:color w:val="auto"/>
        </w:rPr>
        <w:t>beneficially owned</w:t>
      </w:r>
      <w:r>
        <w:rPr>
          <w:rFonts w:ascii="Times New Roman" w:cs="Times New Roman" w:eastAsia="Times New Roman" w:hAnsi="Times New Roman"/>
          <w:sz w:val="18"/>
          <w:szCs w:val="18"/>
          <w:color w:val="auto"/>
        </w:rPr>
        <w:t>” by a person if the person beneficially owns such shares, directly or indirectly, for purposes of Section 13(d) of the Exchange Act and Regulations 13D and 13G thereunder or has or shares pursuant to any agreement, arrangement or understanding (whether or not in writing): (A) the right to acquire such shares (whether such right is exercisable immediately or only after the passage of time or the fulfillment of a condition or both); (B) the right to vote such shares, alone or in concert with others; and/or (C) investment power with respect to such shares, including the power to dispose of, or to direct the disposition of, such shares.</w:t>
      </w:r>
    </w:p>
    <w:p>
      <w:pPr>
        <w:spacing w:after="0" w:line="188"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Action by Written Consent</w:t>
      </w:r>
      <w:r>
        <w:rPr>
          <w:rFonts w:ascii="Times New Roman" w:cs="Times New Roman" w:eastAsia="Times New Roman" w:hAnsi="Times New Roman"/>
          <w:sz w:val="18"/>
          <w:szCs w:val="18"/>
          <w:color w:val="auto"/>
        </w:rPr>
        <w:t>. Any action required or permitted to be taken by the stockholders of the Corporation at any annual or special meeting of stockholders may be taken without a meeting, without prior notice and without a vote, if a consent or consents in writing, setting forth the action so taken, (a) shall be signed by holders of record on the consent record date (established as provided in these Bylaws of the Corporation) of the Corporation’s then outstanding capital stock having not less than the minimum number of votes that would be necessary to authorize or take such action at a meeting at which all shares entitled to vote thereon were present and voted and (b) shall be delivered to the secretary of the Corporation in accordance these Bylaws of the Corporation.</w:t>
      </w:r>
    </w:p>
    <w:p>
      <w:pPr>
        <w:spacing w:after="0" w:line="187"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u w:val="single" w:color="auto"/>
          <w:color w:val="auto"/>
        </w:rPr>
        <w:t>Inspectors of Election</w:t>
      </w:r>
      <w:r>
        <w:rPr>
          <w:rFonts w:ascii="Times New Roman" w:cs="Times New Roman" w:eastAsia="Times New Roman" w:hAnsi="Times New Roman"/>
          <w:sz w:val="18"/>
          <w:szCs w:val="18"/>
          <w:color w:val="auto"/>
        </w:rPr>
        <w:t>. Before any meeting of stockholders, the Corporation may, and shall, if required by law, appoint one or more inspectors of election to act at the meeting and make a written report thereof. Inspectors may be employees of the Corporation. The Corporation may designate one or more persons as alternate inspectors to replace any inspector who fails to act. If no inspector or alternate is able to act at a meeting of stockholders, the chairman of the meeting may, and shall, if required by law, appoint one or more inspectors to act at the meeting. Each inspector, before entering upon the discharge of his or her duties, shall take and sign an oath faithfully to execute the duties of inspector with strict impartiality and according to the best of his or her ability. Inspectors need not be stockholders. No director or nominee for the office of director at an election shall be appointed as an inspector at such election.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inspectors shall:</w:t>
      </w:r>
    </w:p>
    <w:p>
      <w:pPr>
        <w:spacing w:after="0" w:line="225" w:lineRule="exact"/>
        <w:rPr>
          <w:sz w:val="20"/>
          <w:szCs w:val="20"/>
          <w:color w:val="auto"/>
        </w:rPr>
      </w:pPr>
    </w:p>
    <w:p>
      <w:pPr>
        <w:ind w:right="640" w:firstLine="987"/>
        <w:spacing w:after="0" w:line="282" w:lineRule="auto"/>
        <w:tabs>
          <w:tab w:leader="none" w:pos="123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number of shares outstanding and the voting power of each, the number of shares represented at the meeting, the existence of a quorum, and the validity of proxies and ballots;</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and retain for a reasonable period a record of the disposition of any challenges made to any determination by the inspectors;</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 and tabulate all votes and ballots; and</w:t>
      </w:r>
    </w:p>
    <w:p>
      <w:pPr>
        <w:spacing w:after="0" w:line="157" w:lineRule="exact"/>
        <w:rPr>
          <w:rFonts w:ascii="Times New Roman" w:cs="Times New Roman" w:eastAsia="Times New Roman" w:hAnsi="Times New Roman"/>
          <w:sz w:val="18"/>
          <w:szCs w:val="18"/>
          <w:color w:val="auto"/>
        </w:rPr>
      </w:pPr>
    </w:p>
    <w:p>
      <w:pPr>
        <w:ind w:left="5420" w:hanging="108"/>
        <w:spacing w:after="0"/>
        <w:tabs>
          <w:tab w:leader="none" w:pos="54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w:t>
      </w:r>
    </w:p>
    <w:p>
      <w:pPr>
        <w:sectPr>
          <w:pgSz w:w="11900" w:h="16838" w:orient="portrait"/>
          <w:cols w:equalWidth="0" w:num="1">
            <w:col w:w="11000"/>
          </w:cols>
          <w:pgMar w:left="440" w:top="270" w:right="459" w:bottom="1440" w:gutter="0" w:footer="0" w:header="0"/>
        </w:sectPr>
      </w:pPr>
    </w:p>
    <w:bookmarkStart w:id="15" w:name="page16"/>
    <w:bookmarkEnd w:id="15"/>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 certify their determination of the number of shares represented at the meeting, and their count of all votes and ballots.</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u w:val="single" w:color="auto"/>
          <w:color w:val="auto"/>
        </w:rPr>
        <w:t>Meetings by Remote Communications</w:t>
      </w:r>
      <w:r>
        <w:rPr>
          <w:rFonts w:ascii="Times New Roman" w:cs="Times New Roman" w:eastAsia="Times New Roman" w:hAnsi="Times New Roman"/>
          <w:sz w:val="18"/>
          <w:szCs w:val="18"/>
          <w:color w:val="auto"/>
        </w:rPr>
        <w:t xml:space="preserve">. The Board of Directors may, in its sole discretion, determine that a meeting of stockholders shall not be held at any place, but may instead be held solely by means of remote communication in accordance with Section 211(a)(2) of the DGCL. If authorized by the Board of Directors in its sole discretion, and subject to such guidelines and procedures as the Board of Directors may adopt, stockholders and proxyholders not physically present at a meeting of stockholders may, by means of remote communication: (a) participate in a meeting of stockholders; and (b) be deemed present in person and vote at a meeting of stockholders whether such meeting is to be held at a designated place or solely by means of remote communication,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Corporation shall implement reasonable measures to verify that each person deemed present and permitted to vote at the meeting by means of remote communication is a stockholder or proxyholder; (ii) the Corporation shall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 (iii) if any stockholder or proxyholder votes or takes other action at the meeting by means of remote communication, a record of such vote or other action shall be maintained by the Corporation.</w:t>
      </w:r>
    </w:p>
    <w:p>
      <w:pPr>
        <w:spacing w:after="0" w:line="192"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2.14 </w:t>
      </w:r>
      <w:r>
        <w:rPr>
          <w:rFonts w:ascii="Times New Roman" w:cs="Times New Roman" w:eastAsia="Times New Roman" w:hAnsi="Times New Roman"/>
          <w:sz w:val="18"/>
          <w:szCs w:val="18"/>
          <w:u w:val="single" w:color="auto"/>
          <w:color w:val="auto"/>
        </w:rPr>
        <w:t>Delivery to the Corporation</w:t>
      </w:r>
      <w:r>
        <w:rPr>
          <w:rFonts w:ascii="Times New Roman" w:cs="Times New Roman" w:eastAsia="Times New Roman" w:hAnsi="Times New Roman"/>
          <w:sz w:val="18"/>
          <w:szCs w:val="18"/>
          <w:color w:val="auto"/>
        </w:rPr>
        <w:t xml:space="preserve">. Whenever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requires one or more persons (including a record or beneficial owner of stock) to deliver a document or information to the Corporation or any officer, employee or agent thereof (including any notice, request, questionnaire, revocation, representation or other document or agreement), such document or information shall be in writing exclusively (and not in an electronic transmission) and shall be delivered exclusively by hand (including, without limitation, overnight courier service) or by certified or registered mail, return receipt requested, and the Corporation shall not be required to accept delivery of any document not in such written form or so delivered. For the avoidance of doubt, the Corporation expressly opts out of Section 116 of the DGCL with respect the delivery of information and documents to the Corporation required by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07"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Powers</w:t>
      </w:r>
      <w:r>
        <w:rPr>
          <w:rFonts w:ascii="Times New Roman" w:cs="Times New Roman" w:eastAsia="Times New Roman" w:hAnsi="Times New Roman"/>
          <w:sz w:val="18"/>
          <w:szCs w:val="18"/>
          <w:color w:val="auto"/>
        </w:rPr>
        <w:t>. Except as otherwise required by the DGCL or as provided in the Certificate of Incorporation, the business and affairs of the Corporation shall be managed by or under the direction of the Board of Directors. In addition to the powers and authorities these Bylaws expressly confer upon it, the Board of Directors may exercise all such powers of the Corporation and do all such lawful acts and things as are not by law, the Certificate of Incorporation or these Bylaws required to be exercised or done by the stockholders.</w:t>
      </w:r>
    </w:p>
    <w:p>
      <w:pPr>
        <w:spacing w:after="0" w:line="180"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Number and Election</w:t>
      </w:r>
      <w:r>
        <w:rPr>
          <w:rFonts w:ascii="Times New Roman" w:cs="Times New Roman" w:eastAsia="Times New Roman" w:hAnsi="Times New Roman"/>
          <w:sz w:val="18"/>
          <w:szCs w:val="18"/>
          <w:color w:val="auto"/>
        </w:rPr>
        <w:t xml:space="preserve">. Except as otherwise provided for or fixed pursuant to the Certificate of Incorporation, the Board of Directors shall consist of such number of directors as shall be determined from time to time solely by resolution adopted by a majority of the directors then in office;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directors then in office are not less than one-third of the total number of directors then authorized. At any meeting of stockholders at which directors are to be elected, directors shall be elected by a plurality of the votes cast. Directors need not be stockholders unless so required by the Certificate of Incorporation or these Bylaws, wherein other qualifications for directors may be prescribed.</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- 12 -</w:t>
      </w:r>
    </w:p>
    <w:p>
      <w:pPr>
        <w:sectPr>
          <w:pgSz w:w="11900" w:h="16838" w:orient="portrait"/>
          <w:cols w:equalWidth="0" w:num="1">
            <w:col w:w="10960"/>
          </w:cols>
          <w:pgMar w:left="440" w:top="270" w:right="499" w:bottom="1440" w:gutter="0" w:footer="0" w:header="0"/>
        </w:sectPr>
      </w:pPr>
    </w:p>
    <w:bookmarkStart w:id="16" w:name="page17"/>
    <w:bookmarkEnd w:id="16"/>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3.3 </w:t>
      </w:r>
      <w:r>
        <w:rPr>
          <w:rFonts w:ascii="Times New Roman" w:cs="Times New Roman" w:eastAsia="Times New Roman" w:hAnsi="Times New Roman"/>
          <w:sz w:val="18"/>
          <w:szCs w:val="18"/>
          <w:u w:val="single" w:color="auto"/>
          <w:color w:val="auto"/>
        </w:rPr>
        <w:t>Vacancies and Newly Created Directorships</w:t>
      </w:r>
      <w:r>
        <w:rPr>
          <w:rFonts w:ascii="Times New Roman" w:cs="Times New Roman" w:eastAsia="Times New Roman" w:hAnsi="Times New Roman"/>
          <w:sz w:val="18"/>
          <w:szCs w:val="18"/>
          <w:color w:val="auto"/>
        </w:rPr>
        <w:t>. Unless otherwise required by law, newly created directorships resulting from any increase in the authorized number of directors and any vacancies in the Board of Directors resulting from death, resignation, retirement, disqualification, removal from office or other cause shall be filled solely by the affirmative vote of a majority of the remaining directors then in office, even though less than a quorum, or by the sole remaining director, and any director so chosen shall hold office until the next election of the class for which such director shall have been chosen and until his or her successor shall have been duly elected and qualified or until any such director’s earlier death, resignation, removal, retirement or disqualification.</w:t>
      </w:r>
    </w:p>
    <w:p>
      <w:pPr>
        <w:spacing w:after="0" w:line="18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Resignations</w:t>
      </w:r>
      <w:r>
        <w:rPr>
          <w:rFonts w:ascii="Times New Roman" w:cs="Times New Roman" w:eastAsia="Times New Roman" w:hAnsi="Times New Roman"/>
          <w:sz w:val="18"/>
          <w:szCs w:val="18"/>
          <w:color w:val="auto"/>
        </w:rPr>
        <w:t>. Any director may resign at any time upon notice given in writing or by electronic transmission to the Board of Directors, the Chairman of the Board of Directors or the Secretary of the Corporation. Such resignation shall take effect upon delivery, unless the resignation specifies a later effective date or time or an effective date or time determined upon the happening of an event or events. Unless otherwise specified therein, the acceptance of such resignation shall not be necessary to make it effective.</w:t>
      </w:r>
    </w:p>
    <w:p>
      <w:pPr>
        <w:spacing w:after="0" w:line="180"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Regular Meetings</w:t>
      </w:r>
      <w:r>
        <w:rPr>
          <w:rFonts w:ascii="Times New Roman" w:cs="Times New Roman" w:eastAsia="Times New Roman" w:hAnsi="Times New Roman"/>
          <w:sz w:val="18"/>
          <w:szCs w:val="18"/>
          <w:color w:val="auto"/>
        </w:rPr>
        <w:t>. Regular meetings of the Board of Directors shall be held at such place or places, within or without the State of Delaware, on such date or dates and at such time or times, as shall have been established by the Board of Directors and publicized among all directors. A notice of each regular meeting shall not be required.</w:t>
      </w:r>
    </w:p>
    <w:p>
      <w:pPr>
        <w:spacing w:after="0" w:line="176" w:lineRule="exact"/>
        <w:rPr>
          <w:sz w:val="20"/>
          <w:szCs w:val="20"/>
          <w:color w:val="auto"/>
        </w:rPr>
      </w:pPr>
    </w:p>
    <w:p>
      <w:pPr>
        <w:ind w:right="1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Special meetings of the Board of Directors for any purpose or purposes may be called at any time by the Chairman of the Board of Directors, the Chief Executive Officer or a majority of the directors then in office. The person or persons authorized to call special meetings of the Board of Directors may fix the place, within or without the State of Delaware, date and time of such meetings. Notice of each such meeting shall be given to each director, if by mail, addressed to such director at his or her residence or usual place of business, at least five days before the day on which such meeting is to be held, or shall be sent to such director by electronic transmission, or be delivered personally or by telephone, in each case at least 24 hours prior to the time set for such meeting. A notice of special meeting need not state the purpose of such meeting, and, unless indicated in the notice thereof, any and all business may be transacted at a special meeting.</w:t>
      </w:r>
    </w:p>
    <w:p>
      <w:pPr>
        <w:spacing w:after="0" w:line="189"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3.7 </w:t>
      </w:r>
      <w:r>
        <w:rPr>
          <w:rFonts w:ascii="Times New Roman" w:cs="Times New Roman" w:eastAsia="Times New Roman" w:hAnsi="Times New Roman"/>
          <w:sz w:val="18"/>
          <w:szCs w:val="18"/>
          <w:u w:val="single" w:color="auto"/>
          <w:color w:val="auto"/>
        </w:rPr>
        <w:t>Participation in Meetings by Conference Telephone</w:t>
      </w:r>
      <w:r>
        <w:rPr>
          <w:rFonts w:ascii="Times New Roman" w:cs="Times New Roman" w:eastAsia="Times New Roman" w:hAnsi="Times New Roman"/>
          <w:sz w:val="18"/>
          <w:szCs w:val="18"/>
          <w:color w:val="auto"/>
        </w:rPr>
        <w:t>. Members of the Board of Directors, or of any committee thereof, may participate in a meeting of such Board of Directors or committee by means of conference telephone or other communications equipment by means of which all persons participating in the meeting can hear each other, and such participation shall constitute presence in person at such meeting.</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- 13 -</w:t>
      </w:r>
    </w:p>
    <w:p>
      <w:pPr>
        <w:sectPr>
          <w:pgSz w:w="11900" w:h="16838" w:orient="portrait"/>
          <w:cols w:equalWidth="0" w:num="1">
            <w:col w:w="11020"/>
          </w:cols>
          <w:pgMar w:left="440" w:top="270" w:right="439" w:bottom="1440" w:gutter="0" w:footer="0" w:header="0"/>
        </w:sectPr>
      </w:pPr>
    </w:p>
    <w:bookmarkStart w:id="17" w:name="page18"/>
    <w:bookmarkEnd w:id="17"/>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3.8 </w:t>
      </w:r>
      <w:r>
        <w:rPr>
          <w:rFonts w:ascii="Times New Roman" w:cs="Times New Roman" w:eastAsia="Times New Roman" w:hAnsi="Times New Roman"/>
          <w:sz w:val="18"/>
          <w:szCs w:val="18"/>
          <w:u w:val="single" w:color="auto"/>
          <w:color w:val="auto"/>
        </w:rPr>
        <w:t>Quorum and Voting</w:t>
      </w:r>
      <w:r>
        <w:rPr>
          <w:rFonts w:ascii="Times New Roman" w:cs="Times New Roman" w:eastAsia="Times New Roman" w:hAnsi="Times New Roman"/>
          <w:sz w:val="18"/>
          <w:szCs w:val="18"/>
          <w:color w:val="auto"/>
        </w:rPr>
        <w:t>. Except as otherwise required by law, the Certificate of Incorporation or these Bylaws, a majority of the total number of directors then authorized shall constitute a quorum for the transaction of business at any meeting of the Board of Directors, and the vote of a majority of the directors present at a duly held meeting at which a quorum is present shall be the act of the Board of Directors. The chairman of the meeting or a majority of the directors present may adjourn the meeting to another time and place whether or not a quorum is present. At any adjourned meeting at which a quorum is present, any business may be transacted which might have been transacted at the meeting as originally called.</w:t>
      </w:r>
    </w:p>
    <w:p>
      <w:pPr>
        <w:spacing w:after="0" w:line="18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3.9 </w:t>
      </w:r>
      <w:r>
        <w:rPr>
          <w:rFonts w:ascii="Times New Roman" w:cs="Times New Roman" w:eastAsia="Times New Roman" w:hAnsi="Times New Roman"/>
          <w:sz w:val="18"/>
          <w:szCs w:val="18"/>
          <w:u w:val="single" w:color="auto"/>
          <w:color w:val="auto"/>
        </w:rPr>
        <w:t>Action by Consent Without a Meeting</w:t>
      </w:r>
      <w:r>
        <w:rPr>
          <w:rFonts w:ascii="Times New Roman" w:cs="Times New Roman" w:eastAsia="Times New Roman" w:hAnsi="Times New Roman"/>
          <w:sz w:val="18"/>
          <w:szCs w:val="18"/>
          <w:color w:val="auto"/>
        </w:rPr>
        <w:t xml:space="preserve">. Unless otherwise restricted by the Certificate of Incorporation or these Bylaws, any action required or permitted to be taken at any meeting of the Board of Directors, or any committee thereof, may be taken without a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members of the Board of Directors or committee, as the case may be, consent in writing or by electronic transmission to such action. After an action is taken, the consent or consents relating thereto shall be filed with the minutes or proceedings of the Board of Directors or committee in the same paper or electronic form as the minutes are maintained. Any person (whether or not then a director) may provide, whether through instruction to an agent or otherwise, that a consent to action shall be effective at a future time (including a time determined upon the happening of an event), no later than 60 days after such instruction is given or such provision is made and such consent shall be deemed to have been given at such effective time so long as such person is then a director and did not revoke the consent prior to such time. Any such consent shall be revocable prior to its becoming effective.</w:t>
      </w:r>
    </w:p>
    <w:p>
      <w:pPr>
        <w:spacing w:after="0" w:line="192"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Chairman of the Board</w:t>
      </w:r>
      <w:r>
        <w:rPr>
          <w:rFonts w:ascii="Times New Roman" w:cs="Times New Roman" w:eastAsia="Times New Roman" w:hAnsi="Times New Roman"/>
          <w:sz w:val="18"/>
          <w:szCs w:val="18"/>
          <w:color w:val="auto"/>
        </w:rPr>
        <w:t>. The Chairman of the Board of Directors shall preside at meetings of the stockholders and at all meetings of the Board of Directors, unless otherwise provided in these Bylaws, and shall perform such other duties as the Board of Directors may from time to time determine. In the event the Chairman of the Board of Directors is unable to perform the duties of the Chairman of the Board of Directors, such other independent director as the Board of Directors may designate shall exercise the powers and discharge the duties of the Chairman of the Board of Directors.</w:t>
      </w:r>
    </w:p>
    <w:p>
      <w:pPr>
        <w:spacing w:after="0" w:line="183"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Rules and Regulations</w:t>
      </w:r>
      <w:r>
        <w:rPr>
          <w:rFonts w:ascii="Times New Roman" w:cs="Times New Roman" w:eastAsia="Times New Roman" w:hAnsi="Times New Roman"/>
          <w:sz w:val="18"/>
          <w:szCs w:val="18"/>
          <w:color w:val="auto"/>
        </w:rPr>
        <w:t>. The Board of Directors shall adopt such rules and regulations not inconsistent with the provisions of law, the Certificate of Incorporation or these Bylaws for the conduct of its meetings and management of the affairs of the Corporation as the Board of Directors shall deem proper.</w:t>
      </w:r>
    </w:p>
    <w:p>
      <w:pPr>
        <w:spacing w:after="0" w:line="176" w:lineRule="exact"/>
        <w:rPr>
          <w:sz w:val="20"/>
          <w:szCs w:val="20"/>
          <w:color w:val="auto"/>
        </w:rPr>
      </w:pPr>
    </w:p>
    <w:p>
      <w:pPr>
        <w:ind w:right="3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Fees and Compensation of Directors</w:t>
      </w:r>
      <w:r>
        <w:rPr>
          <w:rFonts w:ascii="Times New Roman" w:cs="Times New Roman" w:eastAsia="Times New Roman" w:hAnsi="Times New Roman"/>
          <w:sz w:val="18"/>
          <w:szCs w:val="18"/>
          <w:color w:val="auto"/>
        </w:rPr>
        <w:t>. Unless otherwise restricted by the Certificate of Incorporation, directors may receive such compensation, if any, for their services on the Board of Directors and its committees, and such reimbursement of expenses, as may be fixed or determined by resolution of the Board of Directors. Nothing herein shall preclude any director from serving the Corporation in another capacity and receiving compensation for such service.</w:t>
      </w:r>
    </w:p>
    <w:p>
      <w:pPr>
        <w:spacing w:after="0" w:line="18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3.13 </w:t>
      </w:r>
      <w:r>
        <w:rPr>
          <w:rFonts w:ascii="Times New Roman" w:cs="Times New Roman" w:eastAsia="Times New Roman" w:hAnsi="Times New Roman"/>
          <w:sz w:val="18"/>
          <w:szCs w:val="18"/>
          <w:u w:val="single" w:color="auto"/>
          <w:color w:val="auto"/>
        </w:rPr>
        <w:t>Emergency Bylaws</w:t>
      </w:r>
      <w:r>
        <w:rPr>
          <w:rFonts w:ascii="Times New Roman" w:cs="Times New Roman" w:eastAsia="Times New Roman" w:hAnsi="Times New Roman"/>
          <w:sz w:val="18"/>
          <w:szCs w:val="18"/>
          <w:color w:val="auto"/>
        </w:rPr>
        <w:t>. In the event of any emergency, disaster or catastrophe, as referred to in Section 110 of the DGCL, or other similar emergency condition, as a result of which a quorum of the Board of Directors or a standing committee of the Board of Directors cannot readily be convened for action, then the director or directors in attendance at the meeting shall constitute a quorum. Such director or directors in attendance may further take action to appoint one or more of themselves or other directors to membership on any standing or temporary committees of the Board of Directors as they shall deem necessary and appropriate.</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- 14 -</w:t>
      </w:r>
    </w:p>
    <w:p>
      <w:pPr>
        <w:sectPr>
          <w:pgSz w:w="11900" w:h="16838" w:orient="portrait"/>
          <w:cols w:equalWidth="0" w:num="1">
            <w:col w:w="10980"/>
          </w:cols>
          <w:pgMar w:left="440" w:top="270" w:right="47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COMMITTEES</w:t>
      </w:r>
    </w:p>
    <w:p>
      <w:pPr>
        <w:spacing w:after="0" w:line="207"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Committees of the Board of Directors</w:t>
      </w:r>
      <w:r>
        <w:rPr>
          <w:rFonts w:ascii="Times New Roman" w:cs="Times New Roman" w:eastAsia="Times New Roman" w:hAnsi="Times New Roman"/>
          <w:sz w:val="18"/>
          <w:szCs w:val="18"/>
          <w:color w:val="auto"/>
        </w:rPr>
        <w:t>. The Board of Directors may designate one or more committees, each such committee to consist of one or more of the directors of the Corporation. The Board of Directors may designate one or more directors as alternate members of any committee to replace any absent or disqualified member at any meeting of the committee. In the absence or disqualification of a member of a committee, the member or members present at any meeting and not disqualified from voting, whether or not he, she or they constitute a quorum, may unanimously appoint another member of the Board of Directors to act at the meeting in the place of any such absent or disqualified member. Any such committee, to the extent permitted by law and provided in the resolution of the Board of Directors establishing such committee,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the following matters: (a) approving or adopting, or recommending to the stockholders, any action or matter (other than the election or removal of directors) expressly required by the DGCL to be submitted to stockholders for approval; or (b) adopting, amending or repealing any bylaw of the Corporation. All committees of the Board of Directors shall keep minutes of their meetings and shall report their proceedings to the Board of Directors when requested or required by the Board of Directors.</w:t>
      </w:r>
    </w:p>
    <w:p>
      <w:pPr>
        <w:spacing w:after="0" w:line="190" w:lineRule="exact"/>
        <w:rPr>
          <w:sz w:val="20"/>
          <w:szCs w:val="20"/>
          <w:color w:val="auto"/>
        </w:rPr>
      </w:pPr>
    </w:p>
    <w:p>
      <w:pPr>
        <w:ind w:firstLine="440"/>
        <w:spacing w:after="0" w:line="273" w:lineRule="auto"/>
        <w:rPr>
          <w:sz w:val="20"/>
          <w:szCs w:val="20"/>
          <w:color w:val="auto"/>
        </w:rPr>
      </w:pPr>
      <w:r>
        <w:rPr>
          <w:rFonts w:ascii="Times New Roman" w:cs="Times New Roman" w:eastAsia="Times New Roman" w:hAnsi="Times New Roman"/>
          <w:sz w:val="17"/>
          <w:szCs w:val="17"/>
          <w:color w:val="auto"/>
        </w:rPr>
        <w:t xml:space="preserve">Section 4.2 </w:t>
      </w:r>
      <w:r>
        <w:rPr>
          <w:rFonts w:ascii="Times New Roman" w:cs="Times New Roman" w:eastAsia="Times New Roman" w:hAnsi="Times New Roman"/>
          <w:sz w:val="17"/>
          <w:szCs w:val="17"/>
          <w:u w:val="single" w:color="auto"/>
          <w:color w:val="auto"/>
        </w:rPr>
        <w:t>Meetings and Action of Committees</w:t>
      </w:r>
      <w:r>
        <w:rPr>
          <w:rFonts w:ascii="Times New Roman" w:cs="Times New Roman" w:eastAsia="Times New Roman" w:hAnsi="Times New Roman"/>
          <w:sz w:val="17"/>
          <w:szCs w:val="17"/>
          <w:color w:val="auto"/>
        </w:rPr>
        <w:t xml:space="preserve">. Unless the Board of Directors provides otherwise by resolution, any committee of the Board of Directors may adopt, alter and repeal such rules and regulations not inconsistent with the provisions of law, the Certificate of Incorporation or these Bylaws for the conduct of its meetings as such committee may deem proper. A majority of the directors then serving on a committee shall constitute a quorum for the transaction of business by the committee except as otherwise required by law, the Certificate of Incorporation or these Bylaws, and except as otherwise provided in a resolution of the Board of Directors;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in no case shall a quorum be less than one-third of the directors then serving on the committee. Unless the Certificate of Incorporation, these Bylaws or a resolution of the Board of Directors requires a greater number, the vote of a majority of the members of a committee present at a meeting at which a quorum is present shall be the act of the committee.</w:t>
      </w:r>
    </w:p>
    <w:p>
      <w:pPr>
        <w:spacing w:after="0" w:line="38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OFFICERS</w:t>
      </w:r>
    </w:p>
    <w:p>
      <w:pPr>
        <w:spacing w:after="0" w:line="20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Officers</w:t>
      </w:r>
      <w:r>
        <w:rPr>
          <w:rFonts w:ascii="Times New Roman" w:cs="Times New Roman" w:eastAsia="Times New Roman" w:hAnsi="Times New Roman"/>
          <w:sz w:val="18"/>
          <w:szCs w:val="18"/>
          <w:color w:val="auto"/>
        </w:rPr>
        <w:t xml:space="preserve">. The officers of the Corporation shall consist of one or more Chief Executive Officers and a Secretary. The Board of Directors, in its sole discretion, may also elect one or more Chief Financial Officers, Chief Operating Officers, Presidents, Treasurers, Controllers, Assistant Secretaries, Assistant Treasurers and such other officers as the Board of Directors may from time to time determine, each of whom shall be elected by the Board of Directors, each to have such authority, functions or duties as set forth in these Bylaws or as determined by the Board of Directors. Each officer shall be elected by the Board of Directors and shall hold office for such term as may be prescribed by the Board of Directors and until such person’s successor shall have been duly elected and qualified, or until such person’s earlier death, disqualification, resignation or removal. Any number of offices may be held by the same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officer shall execute, acknowledge or verify any instrument in more than one capacity if such instrument is required by law, the Certificate of Incorporation or these Bylaws to be executed, acknowledged or verified by two or more officers.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- 15 -</w:t>
      </w:r>
    </w:p>
    <w:p>
      <w:pPr>
        <w:sectPr>
          <w:pgSz w:w="11900" w:h="16838" w:orient="portrait"/>
          <w:cols w:equalWidth="0" w:num="1">
            <w:col w:w="11000"/>
          </w:cols>
          <w:pgMar w:left="440" w:top="266" w:right="459" w:bottom="1440" w:gutter="0" w:footer="0" w:header="0"/>
        </w:sectPr>
      </w:pPr>
    </w:p>
    <w:bookmarkStart w:id="19" w:name="page20"/>
    <w:bookmarkEnd w:id="19"/>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5.2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The salaries of the officers of the Corporation and the manner and time of the payment of such salaries shall be fixed and determined by the Board of Directors or by a duly authorized officer and may be altered by the Board of Directors from time to time as it deems appropriate, subject to the rights, if any, of such officers under any contract of employment.</w:t>
      </w:r>
    </w:p>
    <w:p>
      <w:pPr>
        <w:spacing w:after="0" w:line="176"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auto"/>
        </w:rPr>
        <w:t>Removal, Resignation and Vacancies</w:t>
      </w:r>
      <w:r>
        <w:rPr>
          <w:rFonts w:ascii="Times New Roman" w:cs="Times New Roman" w:eastAsia="Times New Roman" w:hAnsi="Times New Roman"/>
          <w:sz w:val="18"/>
          <w:szCs w:val="18"/>
          <w:color w:val="auto"/>
        </w:rPr>
        <w:t>. Any officer of the Corporation may be removed, with or without cause, by the Board of Directors or by a duly authorized officer, without prejudice to the rights, if any, of such officer under any contract to which it is a party. Any officer may resign at any time upon notice given in writing or by electronic transmission to the Corporation, without prejudice to the rights, if any, of the Corporation under any contract to which such officer is a party. If any vacancy occurs in any office of the Corporation, the Board of Directors may elect a successor to fill such vacancy for the remainder of the unexpired term and until a successor shall have been duly elected and qualified.</w:t>
      </w:r>
    </w:p>
    <w:p>
      <w:pPr>
        <w:spacing w:after="0" w:line="183"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u w:val="single" w:color="auto"/>
          <w:color w:val="auto"/>
        </w:rPr>
        <w:t>Chief Executive Officer</w:t>
      </w:r>
      <w:r>
        <w:rPr>
          <w:rFonts w:ascii="Times New Roman" w:cs="Times New Roman" w:eastAsia="Times New Roman" w:hAnsi="Times New Roman"/>
          <w:sz w:val="18"/>
          <w:szCs w:val="18"/>
          <w:color w:val="auto"/>
        </w:rPr>
        <w:t>. The Chief Executive Officer shall have general supervision and direction of the business and affairs of the Corporation, shall be responsible for corporate policy and strategy, and shall report directly to the Board of Directors. Unless otherwise provided in these Bylaws or determined by the Board of Directors, all other officers of the Corporation shall report directly to the Chief Executive Officer or as otherwise determined by the Chief Executive Officer. For the avoidance of doubt, to the extent the Board appoints more than one Chief Executive Officer, reference to each “Chief Executive Officer” in these Bylaws means any Chief Executive Officer acting alone.</w:t>
      </w:r>
    </w:p>
    <w:p>
      <w:pPr>
        <w:spacing w:after="0" w:line="183" w:lineRule="exact"/>
        <w:rPr>
          <w:sz w:val="20"/>
          <w:szCs w:val="20"/>
          <w:color w:val="auto"/>
        </w:rPr>
      </w:pPr>
    </w:p>
    <w:p>
      <w:pPr>
        <w:ind w:right="4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5.5 </w:t>
      </w:r>
      <w:r>
        <w:rPr>
          <w:rFonts w:ascii="Times New Roman" w:cs="Times New Roman" w:eastAsia="Times New Roman" w:hAnsi="Times New Roman"/>
          <w:sz w:val="18"/>
          <w:szCs w:val="18"/>
          <w:u w:val="single" w:color="auto"/>
          <w:color w:val="auto"/>
        </w:rPr>
        <w:t>Chief Financial Officer</w:t>
      </w:r>
      <w:r>
        <w:rPr>
          <w:rFonts w:ascii="Times New Roman" w:cs="Times New Roman" w:eastAsia="Times New Roman" w:hAnsi="Times New Roman"/>
          <w:sz w:val="18"/>
          <w:szCs w:val="18"/>
          <w:color w:val="auto"/>
        </w:rPr>
        <w:t>. The Chief Financial Officer shall exercise all the powers and perform the duties of the office of the chief financial officer and in general have overall supervision of the financial operations of the Corporation. The Chief Financial Officer shall, when requested, counsel with and advise the other officers of the Corporation and shall perform such other duties as the Board of Directors or the Chief Executive Officer may from time to time determine.</w:t>
      </w:r>
    </w:p>
    <w:p>
      <w:pPr>
        <w:spacing w:after="0" w:line="180"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5.6 </w:t>
      </w:r>
      <w:r>
        <w:rPr>
          <w:rFonts w:ascii="Times New Roman" w:cs="Times New Roman" w:eastAsia="Times New Roman" w:hAnsi="Times New Roman"/>
          <w:sz w:val="18"/>
          <w:szCs w:val="18"/>
          <w:u w:val="single" w:color="auto"/>
          <w:color w:val="auto"/>
        </w:rPr>
        <w:t>Chief Operating Officer</w:t>
      </w:r>
      <w:r>
        <w:rPr>
          <w:rFonts w:ascii="Times New Roman" w:cs="Times New Roman" w:eastAsia="Times New Roman" w:hAnsi="Times New Roman"/>
          <w:sz w:val="18"/>
          <w:szCs w:val="18"/>
          <w:color w:val="auto"/>
        </w:rPr>
        <w:t>. The Chief Operating Officer shall have general responsibility for the management and control of the operations of the Corporation. The Chief Operating Officer shall, when requested, counsel with and advise the other officers of the Corporation and shall perform such other duties as the Board of Directors or the Chief Executive Officer may from time to time determine. For the avoidance of doubt, to the extent the Board appoints more than one Chief Operating Officer, reference to each “Chief Operating Officer” in these Bylaws means any Chief Operating Officer acting alone.</w:t>
      </w:r>
    </w:p>
    <w:p>
      <w:pPr>
        <w:spacing w:after="0" w:line="183"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5.7 </w:t>
      </w:r>
      <w:r>
        <w:rPr>
          <w:rFonts w:ascii="Times New Roman" w:cs="Times New Roman" w:eastAsia="Times New Roman" w:hAnsi="Times New Roman"/>
          <w:sz w:val="18"/>
          <w:szCs w:val="18"/>
          <w:u w:val="single" w:color="auto"/>
          <w:color w:val="auto"/>
        </w:rPr>
        <w:t>President</w:t>
      </w:r>
      <w:r>
        <w:rPr>
          <w:rFonts w:ascii="Times New Roman" w:cs="Times New Roman" w:eastAsia="Times New Roman" w:hAnsi="Times New Roman"/>
          <w:sz w:val="18"/>
          <w:szCs w:val="18"/>
          <w:color w:val="auto"/>
        </w:rPr>
        <w:t>. The President shall have such powers and perform such duties as from time to time may be prescribed for him or her by the Board of Directors or are incident to the office of President.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- 16 -</w:t>
      </w:r>
    </w:p>
    <w:p>
      <w:pPr>
        <w:sectPr>
          <w:pgSz w:w="11900" w:h="16838" w:orient="portrait"/>
          <w:cols w:equalWidth="0" w:num="1">
            <w:col w:w="11020"/>
          </w:cols>
          <w:pgMar w:left="440" w:top="270" w:right="439" w:bottom="1440" w:gutter="0" w:footer="0" w:header="0"/>
        </w:sectPr>
      </w:pPr>
    </w:p>
    <w:bookmarkStart w:id="20" w:name="page21"/>
    <w:bookmarkEnd w:id="20"/>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5.8 </w:t>
      </w:r>
      <w:r>
        <w:rPr>
          <w:rFonts w:ascii="Times New Roman" w:cs="Times New Roman" w:eastAsia="Times New Roman" w:hAnsi="Times New Roman"/>
          <w:sz w:val="18"/>
          <w:szCs w:val="18"/>
          <w:u w:val="single" w:color="auto"/>
          <w:color w:val="auto"/>
        </w:rPr>
        <w:t>Treasurer</w:t>
      </w:r>
      <w:r>
        <w:rPr>
          <w:rFonts w:ascii="Times New Roman" w:cs="Times New Roman" w:eastAsia="Times New Roman" w:hAnsi="Times New Roman"/>
          <w:sz w:val="18"/>
          <w:szCs w:val="18"/>
          <w:color w:val="auto"/>
        </w:rPr>
        <w:t>. The Treasurer shall supervise and be responsible for all the funds and securities of the Corporation, the deposit of all moneys and other valuables to the credit of the Corporation in depositories of the Corporation, borrowings and compliance with the provisions of all indentures, agreements and instruments governing such borrowings to which the Corporation is a party, the disbursement of funds of the Corporation and the investment of its funds, and in general shall perform all of the duties incident to the office of the Treasurer. The Treasurer shall, when requested, counsel with and advise the other officers of the Corporation and shall perform such other duties as the Board of Directors, the Chief Executive Officer or the Chief Financial Officer may from time to time determine.</w:t>
      </w:r>
    </w:p>
    <w:p>
      <w:pPr>
        <w:spacing w:after="0" w:line="187"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5.9 </w:t>
      </w:r>
      <w:r>
        <w:rPr>
          <w:rFonts w:ascii="Times New Roman" w:cs="Times New Roman" w:eastAsia="Times New Roman" w:hAnsi="Times New Roman"/>
          <w:sz w:val="18"/>
          <w:szCs w:val="18"/>
          <w:u w:val="single" w:color="auto"/>
          <w:color w:val="auto"/>
        </w:rPr>
        <w:t>Controller</w:t>
      </w:r>
      <w:r>
        <w:rPr>
          <w:rFonts w:ascii="Times New Roman" w:cs="Times New Roman" w:eastAsia="Times New Roman" w:hAnsi="Times New Roman"/>
          <w:sz w:val="18"/>
          <w:szCs w:val="18"/>
          <w:color w:val="auto"/>
        </w:rPr>
        <w:t>. The Controller shall be the chief accounting officer of the Corporation. The Controller shall, when requested, counsel with and advise the other officers of the Corporation and shall perform such other duties as the Board of Directors, the Chief Executive Officer, the Chief Financial Officer or the Treasurer may from time to time determine.</w:t>
      </w:r>
    </w:p>
    <w:p>
      <w:pPr>
        <w:spacing w:after="0" w:line="176"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Secretary</w:t>
      </w:r>
      <w:r>
        <w:rPr>
          <w:rFonts w:ascii="Times New Roman" w:cs="Times New Roman" w:eastAsia="Times New Roman" w:hAnsi="Times New Roman"/>
          <w:sz w:val="18"/>
          <w:szCs w:val="18"/>
          <w:color w:val="auto"/>
        </w:rPr>
        <w:t>. The powers and duties of the Secretary are: (i) to act as Secretary at all meetings of the Board of Directors, of the committees of the Board of Directors and of the stockholders and to record the proceedings of such meetings in a book or books to be kept for that purpose; (ii) to see that all notices required to be given by the Corporation are duly given and served; (iii) to act as custodian of the seal of the Corporation and affix the seal or cause it to be affixed to all certificates of stock of the Corporation and to all documents, the execution of which on behalf of the Corporation under its seal is duly authorized in accordance with the provisions of these Bylaws; (iv) to have charge of the books, records and papers of the Corporation and see that the reports, statements and other documents required by law to be kept and filed are properly kept and filed; and (v) to perform all of the duties incident to the office of Secretary. The Secretary shall, when requested, counsel with and advise the other officers of the Corporation and shall perform such other duties as the Board of Directors, the Chief Executive Officer or the Chief Operating Officer may from time to time determine.</w:t>
      </w:r>
    </w:p>
    <w:p>
      <w:pPr>
        <w:spacing w:after="0" w:line="188" w:lineRule="exact"/>
        <w:rPr>
          <w:sz w:val="20"/>
          <w:szCs w:val="20"/>
          <w:color w:val="auto"/>
        </w:rPr>
      </w:pPr>
    </w:p>
    <w:p>
      <w:pPr>
        <w:ind w:right="2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u w:val="single" w:color="auto"/>
          <w:color w:val="auto"/>
        </w:rPr>
        <w:t>Additional Matters</w:t>
      </w:r>
      <w:r>
        <w:rPr>
          <w:rFonts w:ascii="Times New Roman" w:cs="Times New Roman" w:eastAsia="Times New Roman" w:hAnsi="Times New Roman"/>
          <w:sz w:val="18"/>
          <w:szCs w:val="18"/>
          <w:color w:val="auto"/>
        </w:rPr>
        <w:t>. The Chief Executive Officer and the Chief Financial Officer of the Corporation shall have the authority to designate employees of the Corporation to have the title of Vice President, Assistant Vice President, Assistant Treasurer or Assistant Secretary. Any employee so designated shall have the powers and duties determined by the officer making such designation. The persons upon whom such titles are conferred shall not be deemed officers of the Corporation unless elected by the Board of Directors.</w:t>
      </w:r>
    </w:p>
    <w:p>
      <w:pPr>
        <w:spacing w:after="0" w:line="180"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u w:val="single" w:color="auto"/>
          <w:color w:val="auto"/>
        </w:rPr>
        <w:t>Checks; Drafts; Evidences of Indebtedness</w:t>
      </w:r>
      <w:r>
        <w:rPr>
          <w:rFonts w:ascii="Times New Roman" w:cs="Times New Roman" w:eastAsia="Times New Roman" w:hAnsi="Times New Roman"/>
          <w:sz w:val="18"/>
          <w:szCs w:val="18"/>
          <w:color w:val="auto"/>
        </w:rPr>
        <w:t>. From time to time, the Board of Directors shall determine the method, and designate (or authorize officers of the Corporation to designate) the person or persons who shall have authority, to sign or endorse all checks, drafts, other orders for payment of money and notes, bonds, debentures or other evidences of indebtedness that are issued in the name of or payable by the Corporation, and only the persons so authorized shall sign or endorse such instruments.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- 17 -</w:t>
      </w:r>
    </w:p>
    <w:p>
      <w:pPr>
        <w:sectPr>
          <w:pgSz w:w="11900" w:h="16838" w:orient="portrait"/>
          <w:cols w:equalWidth="0" w:num="1">
            <w:col w:w="10980"/>
          </w:cols>
          <w:pgMar w:left="440" w:top="270" w:right="479" w:bottom="1440" w:gutter="0" w:footer="0" w:header="0"/>
        </w:sectPr>
      </w:pPr>
    </w:p>
    <w:bookmarkStart w:id="21" w:name="page22"/>
    <w:bookmarkEnd w:id="21"/>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5.13 </w:t>
      </w:r>
      <w:r>
        <w:rPr>
          <w:rFonts w:ascii="Times New Roman" w:cs="Times New Roman" w:eastAsia="Times New Roman" w:hAnsi="Times New Roman"/>
          <w:sz w:val="18"/>
          <w:szCs w:val="18"/>
          <w:u w:val="single" w:color="auto"/>
          <w:color w:val="auto"/>
        </w:rPr>
        <w:t>Corporate Contracts and Instruments; How Executed</w:t>
      </w:r>
      <w:r>
        <w:rPr>
          <w:rFonts w:ascii="Times New Roman" w:cs="Times New Roman" w:eastAsia="Times New Roman" w:hAnsi="Times New Roman"/>
          <w:sz w:val="18"/>
          <w:szCs w:val="18"/>
          <w:color w:val="auto"/>
        </w:rPr>
        <w:t>. Except as otherwise provided in these Bylaws, the Board of Directors may determine the method, and designate (or authorize officers of the Corporation to designate) the person or persons who shall have authority to enter into any contract or execute any instrument in the name of and on behalf of the Corporation. Such authority may be general or confined to specific instances. Unless so authorized, or within the power incident to a person’s office or other position with the Corporation, no person shall have any power or authority to bind the Corporation by any contract or engagement or to pledge its credit or to render it liable for any purpose or for any amount.</w:t>
      </w:r>
    </w:p>
    <w:p>
      <w:pPr>
        <w:spacing w:after="0" w:line="183"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u w:val="single" w:color="auto"/>
          <w:color w:val="auto"/>
        </w:rPr>
        <w:t>Signature Authority</w:t>
      </w:r>
      <w:r>
        <w:rPr>
          <w:rFonts w:ascii="Times New Roman" w:cs="Times New Roman" w:eastAsia="Times New Roman" w:hAnsi="Times New Roman"/>
          <w:sz w:val="18"/>
          <w:szCs w:val="18"/>
          <w:color w:val="auto"/>
        </w:rPr>
        <w:t>. Unless otherwise determined by the Board of Directors or otherwise provided by law or these Bylaws, contracts, evidences of indebtedness and other instruments or documents of the Corporation may be executed, signed or endorsed: (i) by the Chief Executive Officer or the Chief Operating Officer; or (ii) by the Chief Financial Officer, President, Treasurer, Secretary or Controller, in each case only with regard to such instruments or documents that pertain to or relate to such person’s duties or business functions.</w:t>
      </w:r>
    </w:p>
    <w:p>
      <w:pPr>
        <w:spacing w:after="0" w:line="180"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5.15 </w:t>
      </w:r>
      <w:r>
        <w:rPr>
          <w:rFonts w:ascii="Times New Roman" w:cs="Times New Roman" w:eastAsia="Times New Roman" w:hAnsi="Times New Roman"/>
          <w:sz w:val="18"/>
          <w:szCs w:val="18"/>
          <w:u w:val="single" w:color="auto"/>
          <w:color w:val="auto"/>
        </w:rPr>
        <w:t>Action with Respect to Securities of Other Corporations or Entities</w:t>
      </w:r>
      <w:r>
        <w:rPr>
          <w:rFonts w:ascii="Times New Roman" w:cs="Times New Roman" w:eastAsia="Times New Roman" w:hAnsi="Times New Roman"/>
          <w:sz w:val="18"/>
          <w:szCs w:val="18"/>
          <w:color w:val="auto"/>
        </w:rPr>
        <w:t>. The Chief Executive Officer or any other officer of the Corporation authorized by the Board of Directors or the Chief Executive Officer is authorized to vote, represent, and exercise on behalf of the Corporation all rights incident to any and all shares or other equity interests of any other corporation or entity or corporations or entities, standing in the name of the Corporation. The authority herein granted may be exercised either by such person directly or by any other person authorized to do so by proxy or power of attorney duly executed by the person having such authority.</w:t>
      </w:r>
    </w:p>
    <w:p>
      <w:pPr>
        <w:spacing w:after="0" w:line="183"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5.16 </w:t>
      </w:r>
      <w:r>
        <w:rPr>
          <w:rFonts w:ascii="Times New Roman" w:cs="Times New Roman" w:eastAsia="Times New Roman" w:hAnsi="Times New Roman"/>
          <w:sz w:val="18"/>
          <w:szCs w:val="18"/>
          <w:u w:val="single" w:color="auto"/>
          <w:color w:val="auto"/>
        </w:rPr>
        <w:t>Delegation</w:t>
      </w:r>
      <w:r>
        <w:rPr>
          <w:rFonts w:ascii="Times New Roman" w:cs="Times New Roman" w:eastAsia="Times New Roman" w:hAnsi="Times New Roman"/>
          <w:sz w:val="18"/>
          <w:szCs w:val="18"/>
          <w:color w:val="auto"/>
        </w:rPr>
        <w:t xml:space="preserve">. The Board of Directors may from time to time delegate the powers or duties of any officer to any other officers or agents, notwithstanding the foregoing provisions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 AND ADVANCEMENT OF EXPENSES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Right to 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3" w:lineRule="auto"/>
        <w:tabs>
          <w:tab w:leader="none" w:pos="123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was or is a party or is threatened to be made a party to, or was or is otherwise involved in, any action, suit, arbitration, alternative dispute resolution mechanism, investigation, inquiry, judicial, administrative or legislative hearing, or any other threatened, pending or completed proceeding, whether brought by or in the right of the Corporation or otherwise, including any and all appeals, whether of a civil, criminal, administrative, legislative, investigative or other nature (hereinafter a “</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by reason of the fact that he or she is or was a director or officer of the Corporation or while a director or officer of the Corporation is or was serving at the request of the Corporation as a director, officer, employee, agent, fiduciary or trustee of another corporation or of a partnership, joint venture, trust or other enterprise, including service with respect to an employee benefit plan (hereinafter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xml:space="preserve">”), or by reason of anything done or not done by him or her in any such capacity, shall be indemnified and held harmless by the Corporation to the fullest extent authorized by the DGCL, as the same exists or may hereafter be amended, against all expense, liability and loss (including attorneys’ fees, judgments, fines, ERISA excise taxes, penalties and amounts paid in settlement by or on behalf of the indemnitee) actually and reasonably incurred by such indemnitee in connection therewith, all on the terms and conditions set forth in these Bylaws;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except as otherwise required by law or provided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with respect to suits to enforce rights under this </w:t>
      </w:r>
      <w:r>
        <w:rPr>
          <w:rFonts w:ascii="Times New Roman" w:cs="Times New Roman" w:eastAsia="Times New Roman" w:hAnsi="Times New Roman"/>
          <w:sz w:val="18"/>
          <w:szCs w:val="18"/>
          <w:u w:val="single" w:color="auto"/>
          <w:color w:val="auto"/>
        </w:rPr>
        <w:t>Article</w:t>
      </w:r>
    </w:p>
    <w:p>
      <w:pPr>
        <w:spacing w:after="0" w:line="124"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w:t>
      </w:r>
    </w:p>
    <w:p>
      <w:pPr>
        <w:sectPr>
          <w:pgSz w:w="11900" w:h="16838" w:orient="portrait"/>
          <w:cols w:equalWidth="0" w:num="1">
            <w:col w:w="11000"/>
          </w:cols>
          <w:pgMar w:left="440" w:top="270" w:right="459" w:bottom="1440" w:gutter="0" w:footer="0" w:header="0"/>
        </w:sectPr>
      </w:pPr>
    </w:p>
    <w:bookmarkStart w:id="22" w:name="page23"/>
    <w:bookmarkEnd w:id="22"/>
    <w:p>
      <w:pPr>
        <w:spacing w:after="0" w:line="253"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VI</w:t>
      </w:r>
      <w:r>
        <w:rPr>
          <w:rFonts w:ascii="Times New Roman" w:cs="Times New Roman" w:eastAsia="Times New Roman" w:hAnsi="Times New Roman"/>
          <w:sz w:val="18"/>
          <w:szCs w:val="18"/>
          <w:color w:val="auto"/>
        </w:rPr>
        <w:t xml:space="preserve">, the Corporation shall indemnify any such indemnitee in connection with a proceeding, or part thereof, voluntarily initiated by such indemnitee (including claims and counterclaims, whether such counterclaims are asserted by: (i) such indemnitee; or (ii) the Corporation in a proceeding initiated by such indemnitee) only if such proceeding, or part thereof, was authorized or ratified by the Board of Directors or the Board of Directors otherwise determines that indemnification or advancement of expenses is appropriate. Any reference to an officer of the Corporation in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shall be deemed to refer exclusively to the Chief Executive Officer(s) and Secretary and any Chief Financial Officer, Chief Operating Officer, President, Chief Accounting Officer, Treasurer, Controller, Assistant Secretary, Assistant Treasurer or other officer of the Corporation appointed by the Board of Directors pursuant to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and any reference to an officer of any other enterprise shall be deemed to refer exclusively to an officer appointed by the board of directors or equivalent governing body of such other enterprise pursuant to the certificate of incorporation and bylaws (or equivalent organizational documents) of such other enterprise. The fact that any person who is or was an employee of the Corporation or an employee of any other enterprise has been given or has used the title of “Vice President” or any other title that could be construed to suggest or imply that such person is or may be an officer of the Corporation or of such other enterprise shall not, by itself, result in such person being constituted as, or being deemed to be, an officer of the Corporation or of such other enterprise for purposes of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right="20" w:firstLine="987"/>
        <w:spacing w:after="0" w:line="252" w:lineRule="auto"/>
        <w:tabs>
          <w:tab w:leader="none" w:pos="124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receive indemnification under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an indemnitee shall submit a written request to the Secretary of the Corporation. Such request shall include documentation or information that is necessary to determine the entitlement of the indemnitee to indemnification and that is reasonably available to the indemnitee. Upon receipt by the Secretary of the Corporation of such a written request, the entitlement of the indemnitee to indemnification shall be determined by the following person or persons who shall be empowered to make such determination, as selected by the Board of Directors (except with respect to clause (v) of this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 xml:space="preserve">): (i) the Board of Directors by a majority vote of the directors who are not parties to such proceeding, whether or not such majority constitutes a quorum; (ii) a committee of such directors designated by a majority vote of such directors, whether or not such majority constitutes a quorum; (iii) if there are no such directors, or if such directors so direct, by independent legal counsel in a written opinion to the Board of Directors, a copy of which shall be delivered to the indemnitee; (iv) the stockholders of the Corporation; or (v) in the event that a change of control (as defined below) has occurred, by independent legal counsel in a written opinion to the Board of Directors, a copy of which shall be delivered to the indemnitee. The determination of entitlement to indemnification shall be made and, unless a contrary determination is made, such indemnification shall be paid in full by the Corporation not later than 60 days after receipt by the Secretary of the Corporation of a written request for indemnification. For purposes of this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will be deemed to have occurred if, with respect to any particular 24-month period, the individuals who, at the beginning of such 24-month period, constituted the Board of Directors (the “</w:t>
      </w:r>
      <w:r>
        <w:rPr>
          <w:rFonts w:ascii="Times New Roman" w:cs="Times New Roman" w:eastAsia="Times New Roman" w:hAnsi="Times New Roman"/>
          <w:sz w:val="18"/>
          <w:szCs w:val="18"/>
          <w:u w:val="single" w:color="auto"/>
          <w:color w:val="auto"/>
        </w:rPr>
        <w:t>incumbent board</w:t>
      </w:r>
      <w:r>
        <w:rPr>
          <w:rFonts w:ascii="Times New Roman" w:cs="Times New Roman" w:eastAsia="Times New Roman" w:hAnsi="Times New Roman"/>
          <w:sz w:val="18"/>
          <w:szCs w:val="18"/>
          <w:color w:val="auto"/>
        </w:rPr>
        <w:t xml:space="preserve">”), cease for any reason to constitute at least a majority of the Board of Directors;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individual becoming a director subsequent to the beginning of such 24-month period whose election, or nomination for election by the stockholders of the Corporation,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of Directors.</w:t>
      </w:r>
    </w:p>
    <w:p>
      <w:pPr>
        <w:spacing w:after="0" w:line="123"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19 -</w:t>
      </w:r>
    </w:p>
    <w:p>
      <w:pPr>
        <w:sectPr>
          <w:pgSz w:w="11900" w:h="16838" w:orient="portrait"/>
          <w:cols w:equalWidth="0" w:num="1">
            <w:col w:w="11000"/>
          </w:cols>
          <w:pgMar w:left="440" w:top="270" w:right="459" w:bottom="1440" w:gutter="0" w:footer="0" w:header="0"/>
        </w:sectPr>
      </w:pPr>
    </w:p>
    <w:bookmarkStart w:id="23" w:name="page24"/>
    <w:bookmarkEnd w:id="2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6.2 </w:t>
      </w:r>
      <w:r>
        <w:rPr>
          <w:rFonts w:ascii="Times New Roman" w:cs="Times New Roman" w:eastAsia="Times New Roman" w:hAnsi="Times New Roman"/>
          <w:sz w:val="18"/>
          <w:szCs w:val="18"/>
          <w:u w:val="single" w:color="auto"/>
          <w:color w:val="auto"/>
        </w:rPr>
        <w:t>Right to Advancement of Expenses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56" w:lineRule="auto"/>
        <w:tabs>
          <w:tab w:leader="none" w:pos="123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the right to indemnification conferred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an indemnitee shall, to the fullest extent permitted by law, also have the right to be paid by the Corporation the expenses (including attorneys’ fees) incurred by indemnitee in defending any proceeding in advance of its final disposition (hereinafter an “</w:t>
      </w:r>
      <w:r>
        <w:rPr>
          <w:rFonts w:ascii="Times New Roman" w:cs="Times New Roman" w:eastAsia="Times New Roman" w:hAnsi="Times New Roman"/>
          <w:sz w:val="18"/>
          <w:szCs w:val="18"/>
          <w:u w:val="single" w:color="auto"/>
          <w:color w:val="auto"/>
        </w:rPr>
        <w:t>advancement of expenses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 advancement of expenses shall be made only upon delivery to the Corporation of an undertaking (hereinafter an “</w:t>
      </w:r>
      <w:r>
        <w:rPr>
          <w:rFonts w:ascii="Times New Roman" w:cs="Times New Roman" w:eastAsia="Times New Roman" w:hAnsi="Times New Roman"/>
          <w:sz w:val="18"/>
          <w:szCs w:val="18"/>
          <w:u w:val="single" w:color="auto"/>
          <w:color w:val="auto"/>
        </w:rPr>
        <w:t>undertaking</w:t>
      </w:r>
      <w:r>
        <w:rPr>
          <w:rFonts w:ascii="Times New Roman" w:cs="Times New Roman" w:eastAsia="Times New Roman" w:hAnsi="Times New Roman"/>
          <w:sz w:val="18"/>
          <w:szCs w:val="18"/>
          <w:color w:val="auto"/>
        </w:rPr>
        <w:t>”), by or on behalf of such indemnitee, to repay all amounts so advanced if it shall ultimately be determined by final judicial decision of a court of competent jurisdiction from which there is no further right to appeal (hereinafter a “</w:t>
      </w:r>
      <w:r>
        <w:rPr>
          <w:rFonts w:ascii="Times New Roman" w:cs="Times New Roman" w:eastAsia="Times New Roman" w:hAnsi="Times New Roman"/>
          <w:sz w:val="18"/>
          <w:szCs w:val="18"/>
          <w:u w:val="single" w:color="auto"/>
          <w:color w:val="auto"/>
        </w:rPr>
        <w:t>final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adjudication</w:t>
      </w:r>
      <w:r>
        <w:rPr>
          <w:rFonts w:ascii="Times New Roman" w:cs="Times New Roman" w:eastAsia="Times New Roman" w:hAnsi="Times New Roman"/>
          <w:sz w:val="18"/>
          <w:szCs w:val="18"/>
          <w:color w:val="auto"/>
        </w:rPr>
        <w:t xml:space="preserve">”) that such indemnitee is not entitled to be indemnified for such expenses under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or otherwise.</w:t>
      </w:r>
    </w:p>
    <w:p>
      <w:pPr>
        <w:spacing w:after="0" w:line="187" w:lineRule="exact"/>
        <w:rPr>
          <w:rFonts w:ascii="Times New Roman" w:cs="Times New Roman" w:eastAsia="Times New Roman" w:hAnsi="Times New Roman"/>
          <w:sz w:val="18"/>
          <w:szCs w:val="18"/>
          <w:color w:val="auto"/>
        </w:rPr>
      </w:pPr>
    </w:p>
    <w:p>
      <w:pPr>
        <w:ind w:right="200" w:firstLine="987"/>
        <w:spacing w:after="0" w:line="261" w:lineRule="auto"/>
        <w:tabs>
          <w:tab w:leader="none" w:pos="124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receive an advancement of expenses under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an indemnitee shall submit a written request to the Secretary of the Corporation. Such request shall reasonably evidence the expenses incurred by the indemnitee and shall include or be accompanied by the undertaking required by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Each such advancement of expenses shall be made within 20 days after the receipt by the Secretary of the Corporation of a written request for advancement of expenses.</w:t>
      </w:r>
    </w:p>
    <w:p>
      <w:pPr>
        <w:spacing w:after="0" w:line="179" w:lineRule="exact"/>
        <w:rPr>
          <w:rFonts w:ascii="Times New Roman" w:cs="Times New Roman" w:eastAsia="Times New Roman" w:hAnsi="Times New Roman"/>
          <w:sz w:val="18"/>
          <w:szCs w:val="18"/>
          <w:color w:val="auto"/>
        </w:rPr>
      </w:pPr>
    </w:p>
    <w:p>
      <w:pPr>
        <w:ind w:firstLine="987"/>
        <w:spacing w:after="0" w:line="253" w:lineRule="auto"/>
        <w:tabs>
          <w:tab w:leader="none" w:pos="123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the Corporation shall not make or continue to make advancements of expenses to an indemnitee (except by reason of the fact that the indemnitee is or was a director of the Corporation or, while a director of the Corporation, is or was serving at the request of the Corporation as a director, officer, employee or agent of another enterprise, in which event this </w:t>
      </w:r>
      <w:r>
        <w:rPr>
          <w:rFonts w:ascii="Times New Roman" w:cs="Times New Roman" w:eastAsia="Times New Roman" w:hAnsi="Times New Roman"/>
          <w:sz w:val="18"/>
          <w:szCs w:val="18"/>
          <w:u w:val="single" w:color="auto"/>
          <w:color w:val="auto"/>
        </w:rPr>
        <w:t>Section 6.2(c)</w:t>
      </w:r>
      <w:r>
        <w:rPr>
          <w:rFonts w:ascii="Times New Roman" w:cs="Times New Roman" w:eastAsia="Times New Roman" w:hAnsi="Times New Roman"/>
          <w:sz w:val="18"/>
          <w:szCs w:val="18"/>
          <w:color w:val="auto"/>
        </w:rPr>
        <w:t xml:space="preserve"> shall not apply) if a determination is reasonably made that the facts known at the time such determination is made demonstrate clearly and convincingly that the indemnitee acted in bad faith or in a manner that the indemnitee did not reasonably believe to be in or not opposed to the best interests of the Corporation, or, with respect to any criminal proceeding, that the indemnitee had reasonable cause to believe his or her conduct was unlawful. Such determination shall be made: (i) by the Board of Directors by a majority vote of directors who are not parties to such proceeding, whether or not such majority constitutes a quorum; (ii) by a committee of such directors designated by a majority vote of such directors, whether or not such majority constitutes a quorum; or (iii) if there are no such directors, or if such directors so direct, by independent legal counsel in a written opinion to the Board of Directors, a copy of which shall be delivered to the indemnitee.</w:t>
      </w:r>
    </w:p>
    <w:p>
      <w:pPr>
        <w:spacing w:after="0" w:line="194"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Right of Indemnitee to Bring Suit</w:t>
      </w:r>
      <w:r>
        <w:rPr>
          <w:rFonts w:ascii="Times New Roman" w:cs="Times New Roman" w:eastAsia="Times New Roman" w:hAnsi="Times New Roman"/>
          <w:sz w:val="18"/>
          <w:szCs w:val="18"/>
          <w:color w:val="auto"/>
        </w:rPr>
        <w:t xml:space="preserve">. In the event that a determination is made that the indemnitee is not entitled to indemnification or if payment is not timely made following a determination of entitlement to indemnification pursuant to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 xml:space="preserve"> or if an advancement of expenses is not timely made under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 the indemnitee may at any time thereafter bring suit against the Corporation in a court of competent jurisdiction in the State of Delaware seeking an adjudication of entitlement to such indemnification or advancement of expenses. If successful in whole or in part in any such suit, or in a suit brought by the Corporation to recover an advancement of expenses pursuant to the terms of an undertaking, the indemnitee shall be entitled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- 20 -</w:t>
      </w:r>
    </w:p>
    <w:p>
      <w:pPr>
        <w:sectPr>
          <w:pgSz w:w="11900" w:h="16838" w:orient="portrait"/>
          <w:cols w:equalWidth="0" w:num="1">
            <w:col w:w="11000"/>
          </w:cols>
          <w:pgMar w:left="440" w:top="270" w:right="459" w:bottom="1440" w:gutter="0" w:footer="0" w:header="0"/>
        </w:sectPr>
      </w:pPr>
    </w:p>
    <w:bookmarkStart w:id="24" w:name="page25"/>
    <w:bookmarkEnd w:id="24"/>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to be paid also the expense of prosecuting or defending such suit to the fullest extent permitted by law. In any suit brought by the indemnitee to enforce a right to indemnification hereunder (but not in a suit brought by the indemnitee to enforce a right to an advancement of expenses) it shall be a defense that the indemnitee has not met any applicable standard of conduct for indemnification set forth in the DGCL. Further, in any suit brought by the Corporation to recover an advancement of expenses pursuant to the terms of an undertaking, the Corporation shall be entitled to recover such expenses upon a final adjudication that the indemnitee has not met any applicable standard of conduct for indemnification set forth in the DGCL. Neither the failure of the Corporation (including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DGCL, nor an actual determination by the Corporation (including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 In any suit brought by 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under applicable law,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or otherwise shall be on the Corporation.</w:t>
      </w:r>
    </w:p>
    <w:p>
      <w:pPr>
        <w:spacing w:after="0" w:line="197" w:lineRule="exact"/>
        <w:rPr>
          <w:sz w:val="20"/>
          <w:szCs w:val="20"/>
          <w:color w:val="auto"/>
        </w:rPr>
      </w:pPr>
    </w:p>
    <w:p>
      <w:pPr>
        <w:jc w:val="both"/>
        <w:ind w:right="120" w:firstLine="440"/>
        <w:spacing w:after="0" w:line="289" w:lineRule="auto"/>
        <w:rPr>
          <w:sz w:val="20"/>
          <w:szCs w:val="20"/>
          <w:color w:val="auto"/>
        </w:rPr>
      </w:pPr>
      <w:r>
        <w:rPr>
          <w:rFonts w:ascii="Times New Roman" w:cs="Times New Roman" w:eastAsia="Times New Roman" w:hAnsi="Times New Roman"/>
          <w:sz w:val="17"/>
          <w:szCs w:val="17"/>
          <w:color w:val="auto"/>
        </w:rPr>
        <w:t xml:space="preserve">Section 6.4 </w:t>
      </w:r>
      <w:r>
        <w:rPr>
          <w:rFonts w:ascii="Times New Roman" w:cs="Times New Roman" w:eastAsia="Times New Roman" w:hAnsi="Times New Roman"/>
          <w:sz w:val="17"/>
          <w:szCs w:val="17"/>
          <w:u w:val="single" w:color="auto"/>
          <w:color w:val="auto"/>
        </w:rPr>
        <w:t>Non-Exclusivity of Rights</w:t>
      </w:r>
      <w:r>
        <w:rPr>
          <w:rFonts w:ascii="Times New Roman" w:cs="Times New Roman" w:eastAsia="Times New Roman" w:hAnsi="Times New Roman"/>
          <w:sz w:val="17"/>
          <w:szCs w:val="17"/>
          <w:color w:val="auto"/>
        </w:rPr>
        <w:t xml:space="preserve">. The rights to indemnification and to the advancement of expenses conferred in this </w:t>
      </w:r>
      <w:r>
        <w:rPr>
          <w:rFonts w:ascii="Times New Roman" w:cs="Times New Roman" w:eastAsia="Times New Roman" w:hAnsi="Times New Roman"/>
          <w:sz w:val="17"/>
          <w:szCs w:val="17"/>
          <w:u w:val="single" w:color="auto"/>
          <w:color w:val="auto"/>
        </w:rPr>
        <w:t>Article VI</w:t>
      </w:r>
      <w:r>
        <w:rPr>
          <w:rFonts w:ascii="Times New Roman" w:cs="Times New Roman" w:eastAsia="Times New Roman" w:hAnsi="Times New Roman"/>
          <w:sz w:val="17"/>
          <w:szCs w:val="17"/>
          <w:color w:val="auto"/>
        </w:rPr>
        <w:t xml:space="preserve"> shall not be exclusive of any other right which any person may have or hereafter acquire under any law, agreement (including any partnership agreement or limited liability company agreement), vote of stockholders or disinterested directors, provisions of a certificate of incorporation or bylaws, or otherwise.</w:t>
      </w:r>
    </w:p>
    <w:p>
      <w:pPr>
        <w:spacing w:after="0" w:line="158"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6.5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Corporation may maintain insurance, at its expense, to protect itself and any director, officer, employee, agent or fiduciary of the Corporation or another corporation, partnership, joint venture, trust or other enterprise, against any expense, liability or loss, whether or not the Corporation would have the power to indemnify such person against such expense, liability or loss under the DGCL.</w:t>
      </w:r>
    </w:p>
    <w:p>
      <w:pPr>
        <w:spacing w:after="0" w:line="176"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6.6 </w:t>
      </w:r>
      <w:r>
        <w:rPr>
          <w:rFonts w:ascii="Times New Roman" w:cs="Times New Roman" w:eastAsia="Times New Roman" w:hAnsi="Times New Roman"/>
          <w:sz w:val="18"/>
          <w:szCs w:val="18"/>
          <w:u w:val="single" w:color="auto"/>
          <w:color w:val="auto"/>
        </w:rPr>
        <w:t>Indemnification of Employees and Agents of the Corporation</w:t>
      </w:r>
      <w:r>
        <w:rPr>
          <w:rFonts w:ascii="Times New Roman" w:cs="Times New Roman" w:eastAsia="Times New Roman" w:hAnsi="Times New Roman"/>
          <w:sz w:val="18"/>
          <w:szCs w:val="18"/>
          <w:color w:val="auto"/>
        </w:rPr>
        <w:t>. The Corporation may, to the extent and in the manner permitted by law, and to the extent authorized from time to time, grant rights to indemnification and to the advancement of expenses to any employee, agent or fiduciary of the Corporation.</w:t>
      </w:r>
    </w:p>
    <w:p>
      <w:pPr>
        <w:spacing w:after="0" w:line="176"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6.7 </w:t>
      </w:r>
      <w:r>
        <w:rPr>
          <w:rFonts w:ascii="Times New Roman" w:cs="Times New Roman" w:eastAsia="Times New Roman" w:hAnsi="Times New Roman"/>
          <w:sz w:val="18"/>
          <w:szCs w:val="18"/>
          <w:u w:val="single" w:color="auto"/>
          <w:color w:val="auto"/>
        </w:rPr>
        <w:t>Nature of Rights</w:t>
      </w:r>
      <w:r>
        <w:rPr>
          <w:rFonts w:ascii="Times New Roman" w:cs="Times New Roman" w:eastAsia="Times New Roman" w:hAnsi="Times New Roman"/>
          <w:sz w:val="18"/>
          <w:szCs w:val="18"/>
          <w:color w:val="auto"/>
        </w:rPr>
        <w:t xml:space="preserve">. The rights conferred upon indemnitees in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shall be contract rights and such rights shall continue as to an indemnitee who has ceased to be a director or officer and shall inure to the benefit of the indemnitee’s heirs, executors and administrators. Any amendment, alteration or repeal of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that adversely affects any right of an indemnitee or its successors shall be prospective only and shall not limit or eliminate any such right with respect to any proceeding involving any occurrence or alleged occurrence of any action or omission to act that took place prior to such amendment, alteration or repeal.</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- 21 -</w:t>
      </w:r>
    </w:p>
    <w:p>
      <w:pPr>
        <w:sectPr>
          <w:pgSz w:w="11900" w:h="16838" w:orient="portrait"/>
          <w:cols w:equalWidth="0" w:num="1">
            <w:col w:w="11020"/>
          </w:cols>
          <w:pgMar w:left="440" w:top="270" w:right="439" w:bottom="1440" w:gutter="0" w:footer="0" w:header="0"/>
        </w:sectPr>
      </w:pPr>
    </w:p>
    <w:bookmarkStart w:id="25" w:name="page26"/>
    <w:bookmarkEnd w:id="25"/>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6.8 </w:t>
      </w:r>
      <w:r>
        <w:rPr>
          <w:rFonts w:ascii="Times New Roman" w:cs="Times New Roman" w:eastAsia="Times New Roman" w:hAnsi="Times New Roman"/>
          <w:sz w:val="18"/>
          <w:szCs w:val="18"/>
          <w:u w:val="single" w:color="auto"/>
          <w:color w:val="auto"/>
        </w:rPr>
        <w:t>Settlement of Claims</w:t>
      </w:r>
      <w:r>
        <w:rPr>
          <w:rFonts w:ascii="Times New Roman" w:cs="Times New Roman" w:eastAsia="Times New Roman" w:hAnsi="Times New Roman"/>
          <w:sz w:val="18"/>
          <w:szCs w:val="18"/>
          <w:color w:val="auto"/>
        </w:rPr>
        <w:t xml:space="preserve">. Notwithstanding anything in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to the contrary, the Corporation shall not be liable to indemnify any indemnitee under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for any amounts paid in settlement of any proceeding effected without the Corporation’s written consent, which consent shall not be unreasonably withheld.</w:t>
      </w:r>
    </w:p>
    <w:p>
      <w:pPr>
        <w:spacing w:after="0" w:line="176"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6.9 </w:t>
      </w:r>
      <w:r>
        <w:rPr>
          <w:rFonts w:ascii="Times New Roman" w:cs="Times New Roman" w:eastAsia="Times New Roman" w:hAnsi="Times New Roman"/>
          <w:sz w:val="18"/>
          <w:szCs w:val="18"/>
          <w:u w:val="single" w:color="auto"/>
          <w:color w:val="auto"/>
        </w:rPr>
        <w:t>Subrogation</w:t>
      </w:r>
      <w:r>
        <w:rPr>
          <w:rFonts w:ascii="Times New Roman" w:cs="Times New Roman" w:eastAsia="Times New Roman" w:hAnsi="Times New Roman"/>
          <w:sz w:val="18"/>
          <w:szCs w:val="18"/>
          <w:color w:val="auto"/>
        </w:rPr>
        <w:t xml:space="preserve">. In the event of payment under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the Corporation shall be subrogated to the extent of such payment to all of the rights of recovery of the indemnitee (excluding insurance obtained on the indemnitee’s own behalf), and the indemnitee shall execute all papers required and shall do everything that may be necessary to secure such rights, including the execution of such documents necessary to enable the Corporation effectively to bring suit to enforce such rights.</w:t>
      </w:r>
    </w:p>
    <w:p>
      <w:pPr>
        <w:spacing w:after="0" w:line="180"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xml:space="preserve">. If any provision or provisions of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shall be held to be invalid, illegal or unenforceable as applied to any person or entity or circumstance for any reason whatsoever, then, to the fullest extent permitted by law: (a) the validity, legality and enforceability of such provision in any other circumstance and of the remaining provisions of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(including, without limitation, all portions of any paragraph of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containing any such provision held to be invalid, illegal or unenforceable, that are not by themselves invalid, illegal or unenforceable) and the application of such provision to other persons or entities or circumstances shall not in any way be affected or impaired thereby; and (b) to the fullest extent possible, the provisions of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(including, without limitation, all portions of any paragraph of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containing any such provision held to be invalid, illegal or unenforceable, that are not themselves invalid, illegal or unenforceable) shall be construed so as to give effect to the intent of the parties that the Corporation provide protection to the indemnitee to the fullest extent set forth in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 STOCK</w:t>
      </w:r>
    </w:p>
    <w:p>
      <w:pPr>
        <w:spacing w:after="0" w:line="20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Certificates of Stock</w:t>
      </w:r>
      <w:r>
        <w:rPr>
          <w:rFonts w:ascii="Times New Roman" w:cs="Times New Roman" w:eastAsia="Times New Roman" w:hAnsi="Times New Roman"/>
          <w:sz w:val="18"/>
          <w:szCs w:val="18"/>
          <w:color w:val="auto"/>
        </w:rPr>
        <w:t xml:space="preserve">. The shares of the Corporation shall be represented by certificates;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Board of Directors may provide by resolution or resolutions that some or all of any or all classes or series of stock shall be uncertificated shares. Any such resolution shall not apply to shares represented by a certificate until such certificate is surrendered to the Corporation. Every holder of stock represented by certificates shall be entitled to have a certificate signed by or in the name of the Corporation by any two authorized officers of the Corporation certifying the number of shares owned by such holder in the Corporation. Each of the Chief Executive Officer, the Chief Financial Officer, the Chief Operating Officer, the President, the Chief Accounting Officer, the Treasurer, the Controller, the Secretary, or an Assistant Treasurer or Assistant Secretary shall be deemed to have the authority to sign stock certificates. Any or all such signatures may be facsimiles or otherwise electronic signatures.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such person were such officer, transfer agent or registrar at the date of issue.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- 22 -</w:t>
      </w:r>
    </w:p>
    <w:p>
      <w:pPr>
        <w:sectPr>
          <w:pgSz w:w="11900" w:h="16838" w:orient="portrait"/>
          <w:cols w:equalWidth="0" w:num="1">
            <w:col w:w="11000"/>
          </w:cols>
          <w:pgMar w:left="440" w:top="270" w:right="459" w:bottom="1440" w:gutter="0" w:footer="0" w:header="0"/>
        </w:sectPr>
      </w:pPr>
    </w:p>
    <w:bookmarkStart w:id="26" w:name="page27"/>
    <w:bookmarkEnd w:id="26"/>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7.2 </w:t>
      </w:r>
      <w:r>
        <w:rPr>
          <w:rFonts w:ascii="Times New Roman" w:cs="Times New Roman" w:eastAsia="Times New Roman" w:hAnsi="Times New Roman"/>
          <w:sz w:val="18"/>
          <w:szCs w:val="18"/>
          <w:u w:val="single" w:color="auto"/>
          <w:color w:val="auto"/>
        </w:rPr>
        <w:t>Special Designation on Certificates</w:t>
      </w:r>
      <w:r>
        <w:rPr>
          <w:rFonts w:ascii="Times New Roman" w:cs="Times New Roman" w:eastAsia="Times New Roman" w:hAnsi="Times New Roman"/>
          <w:sz w:val="18"/>
          <w:szCs w:val="18"/>
          <w:color w:val="auto"/>
        </w:rPr>
        <w:t xml:space="preserve">. 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Corporation shall issue to represent such class or series of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except as otherwise provided in Section 202 of the DGCL, in lieu of the foregoing requirements there may be set forth on the face or back of the certificate that the Corporation shall issue to represent such class or series of stock a statement that the Corporation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 Within a reasonable time after the issuance or transfer of uncertificated stock, the registered owner thereof shall be given a notice, in writing or by electronic transmission, containing the information required to be set forth or stated on certificates pursuant to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or Sections 151, 156, 202(a) or 218(a) of the DGCL or with respect to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and Section 151 of the DGCL a statement that the Corporation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 Except as otherwise expressly provided by law, the rights and obligations of the holders of uncertificated stock and the rights and obligations of the holders of certificates representing stock of the same class and series shall be identical.</w:t>
      </w:r>
    </w:p>
    <w:p>
      <w:pPr>
        <w:spacing w:after="0" w:line="197"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Transfers of Stock</w:t>
      </w:r>
      <w:r>
        <w:rPr>
          <w:rFonts w:ascii="Times New Roman" w:cs="Times New Roman" w:eastAsia="Times New Roman" w:hAnsi="Times New Roman"/>
          <w:sz w:val="18"/>
          <w:szCs w:val="18"/>
          <w:color w:val="auto"/>
        </w:rPr>
        <w:t xml:space="preserve">. Transfers of shares of stock of the Corporation shall be made only on the books of the Corporation upon authorization by the registered holder thereof or by such holder’s attorney thereunto authorized by a power of attorney duly executed and filed with the Secretary of the Corporation or a transfer agent for such stock, and if such shares are represented by a certificate, upon surrender of the certificate or certificates for such shares properly endorsed or accompanied by a duly executed stock transfer power and the payment of any taxes thereon;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Corporation shall be entitled to recognize and enforce any lawful restriction on transfer. Transfers may also be made in any manner authorized by the Corporation (or its authorized transfer agent) and permitted by Section 224 of the DGCL.</w:t>
      </w:r>
    </w:p>
    <w:p>
      <w:pPr>
        <w:spacing w:after="0" w:line="187"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7.4 </w:t>
      </w:r>
      <w:r>
        <w:rPr>
          <w:rFonts w:ascii="Times New Roman" w:cs="Times New Roman" w:eastAsia="Times New Roman" w:hAnsi="Times New Roman"/>
          <w:sz w:val="18"/>
          <w:szCs w:val="18"/>
          <w:u w:val="single" w:color="auto"/>
          <w:color w:val="auto"/>
        </w:rPr>
        <w:t>Lost Certificates</w:t>
      </w:r>
      <w:r>
        <w:rPr>
          <w:rFonts w:ascii="Times New Roman" w:cs="Times New Roman" w:eastAsia="Times New Roman" w:hAnsi="Times New Roman"/>
          <w:sz w:val="18"/>
          <w:szCs w:val="18"/>
          <w:color w:val="auto"/>
        </w:rPr>
        <w:t>. The Corporation may issue a new share certificate or uncertificated shares in the place of any certificate theretofore issued by it, alleged to have been lost, stolen or destroyed, and the Corporation may require the owner of the lost, stolen or destroyed certificate or the owner’s legal representative to give the Corporation a bond (or other adequate security) sufficient to indemnify it against any claim that may be made against it (including any expense or liability) on account of the alleged loss, theft or destruction of any such certificate or the issuance of such new certificate or uncertificated shares. The Board of Directors may adopt such other provisions and restrictions with reference to lost certificates, not inconsistent with applicable law, as it shall in its discretion deem appropriate.</w:t>
      </w:r>
    </w:p>
    <w:p>
      <w:pPr>
        <w:spacing w:after="0" w:line="187"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7.5 </w:t>
      </w:r>
      <w:r>
        <w:rPr>
          <w:rFonts w:ascii="Times New Roman" w:cs="Times New Roman" w:eastAsia="Times New Roman" w:hAnsi="Times New Roman"/>
          <w:sz w:val="18"/>
          <w:szCs w:val="18"/>
          <w:u w:val="single" w:color="auto"/>
          <w:color w:val="auto"/>
        </w:rPr>
        <w:t>Registered Stockholders</w:t>
      </w:r>
      <w:r>
        <w:rPr>
          <w:rFonts w:ascii="Times New Roman" w:cs="Times New Roman" w:eastAsia="Times New Roman" w:hAnsi="Times New Roman"/>
          <w:sz w:val="18"/>
          <w:szCs w:val="18"/>
          <w:color w:val="auto"/>
        </w:rPr>
        <w:t>. The Corporation shall be entitled to recognize the exclusive right of a person registered on its books as the owner of shares to receive dividends, and to vote as such owner, and shall not be bound to recognize any equitable or other claim to or interest in such share or shares on the part of any other person, whether or not it shall have express or other notice thereof, except as otherwise required by law.</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- 23 -</w:t>
      </w:r>
    </w:p>
    <w:p>
      <w:pPr>
        <w:sectPr>
          <w:pgSz w:w="11900" w:h="16838" w:orient="portrait"/>
          <w:cols w:equalWidth="0" w:num="1">
            <w:col w:w="10940"/>
          </w:cols>
          <w:pgMar w:left="440" w:top="270" w:right="519" w:bottom="1440" w:gutter="0" w:footer="0" w:header="0"/>
        </w:sectPr>
      </w:pPr>
    </w:p>
    <w:bookmarkStart w:id="27" w:name="page28"/>
    <w:bookmarkEnd w:id="2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7.6 </w:t>
      </w:r>
      <w:r>
        <w:rPr>
          <w:rFonts w:ascii="Times New Roman" w:cs="Times New Roman" w:eastAsia="Times New Roman" w:hAnsi="Times New Roman"/>
          <w:sz w:val="18"/>
          <w:szCs w:val="18"/>
          <w:u w:val="single" w:color="auto"/>
          <w:color w:val="auto"/>
        </w:rPr>
        <w:t>Record Date for Determining Stockholders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53" w:lineRule="auto"/>
        <w:tabs>
          <w:tab w:leader="none" w:pos="123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order that the Corporation may determine the stockholders entitled to notice of any meeting of stockholders or any adjourned meeting, the Board of Directors may fix a record date, which record date shall not precede the date upon which the resolution fixing the record date is adopted by the Board of Directors, and which record date shall, unless otherwise required by law, not be more than 60 nor less than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adjourned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Board of Directors may fix a new record date for the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89" w:lineRule="exact"/>
        <w:rPr>
          <w:rFonts w:ascii="Times New Roman" w:cs="Times New Roman" w:eastAsia="Times New Roman" w:hAnsi="Times New Roman"/>
          <w:sz w:val="18"/>
          <w:szCs w:val="18"/>
          <w:color w:val="auto"/>
        </w:rPr>
      </w:pPr>
    </w:p>
    <w:p>
      <w:pPr>
        <w:ind w:firstLine="987"/>
        <w:spacing w:after="0" w:line="256" w:lineRule="auto"/>
        <w:tabs>
          <w:tab w:leader="none" w:pos="124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by the Board of Directors, and which record date shall not be more than 60 days prior to such action. If no such record date is fixed, the record date for determining stockholders for any such purpose shall be at the close of business on the day on which the Board of Directors adopts the resolution relating thereto.</w:t>
      </w:r>
    </w:p>
    <w:p>
      <w:pPr>
        <w:spacing w:after="0" w:line="187"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7.7 </w:t>
      </w:r>
      <w:r>
        <w:rPr>
          <w:rFonts w:ascii="Times New Roman" w:cs="Times New Roman" w:eastAsia="Times New Roman" w:hAnsi="Times New Roman"/>
          <w:sz w:val="18"/>
          <w:szCs w:val="18"/>
          <w:u w:val="single" w:color="auto"/>
          <w:color w:val="auto"/>
        </w:rPr>
        <w:t>Regulations</w:t>
      </w:r>
      <w:r>
        <w:rPr>
          <w:rFonts w:ascii="Times New Roman" w:cs="Times New Roman" w:eastAsia="Times New Roman" w:hAnsi="Times New Roman"/>
          <w:sz w:val="18"/>
          <w:szCs w:val="18"/>
          <w:color w:val="auto"/>
        </w:rPr>
        <w:t>. To the extent permitted by applicable law, the Board of Directors may make such additional rules and regulations as it may deem expedient concerning the issue, transfer and registration of shares of stock of the Corporation.</w:t>
      </w:r>
    </w:p>
    <w:p>
      <w:pPr>
        <w:spacing w:after="0" w:line="162" w:lineRule="exact"/>
        <w:rPr>
          <w:sz w:val="20"/>
          <w:szCs w:val="20"/>
          <w:color w:val="auto"/>
        </w:rPr>
      </w:pPr>
    </w:p>
    <w:p>
      <w:pPr>
        <w:ind w:right="20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7.8 </w:t>
      </w:r>
      <w:r>
        <w:rPr>
          <w:rFonts w:ascii="Times New Roman" w:cs="Times New Roman" w:eastAsia="Times New Roman" w:hAnsi="Times New Roman"/>
          <w:sz w:val="18"/>
          <w:szCs w:val="18"/>
          <w:u w:val="single" w:color="auto"/>
          <w:color w:val="auto"/>
        </w:rPr>
        <w:t>Waiver of Notice</w:t>
      </w:r>
      <w:r>
        <w:rPr>
          <w:rFonts w:ascii="Times New Roman" w:cs="Times New Roman" w:eastAsia="Times New Roman" w:hAnsi="Times New Roman"/>
          <w:sz w:val="18"/>
          <w:szCs w:val="18"/>
          <w:color w:val="auto"/>
        </w:rPr>
        <w:t>. Whenever notice is required to be given under any provision of the DGCL or the Certificate of Incorporation or these Bylaws, a written waiver, signed by the person entitled to notice, or a waiver by electronic transmission by the person entitled to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the Board of Directors or a committee of the Board of Directors need be specified in any written waiver of notice or any waiver by electronic transmission unless so required by the Certificate of Incorporation or these Bylaws.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- 24 -</w:t>
      </w:r>
    </w:p>
    <w:p>
      <w:pPr>
        <w:sectPr>
          <w:pgSz w:w="11900" w:h="16838" w:orient="portrait"/>
          <w:cols w:equalWidth="0" w:num="1">
            <w:col w:w="11000"/>
          </w:cols>
          <w:pgMar w:left="440" w:top="270" w:right="459"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MATTERS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The fiscal year of the Corporation shall be as fixed by the Board of Directors.</w:t>
      </w:r>
    </w:p>
    <w:p>
      <w:pPr>
        <w:spacing w:after="0" w:line="225"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u w:val="single" w:color="auto"/>
          <w:color w:val="auto"/>
        </w:rPr>
        <w:t>Corporate Seal</w:t>
      </w:r>
      <w:r>
        <w:rPr>
          <w:rFonts w:ascii="Times New Roman" w:cs="Times New Roman" w:eastAsia="Times New Roman" w:hAnsi="Times New Roman"/>
          <w:sz w:val="18"/>
          <w:szCs w:val="18"/>
          <w:color w:val="auto"/>
        </w:rPr>
        <w:t>. The Board of Directors may provide a suitable seal, containing the name of the Corporation, which seal shall be in the charge of the Secretary of the Corporation. If and when so directed by the Board of Directors or a committee thereof, duplicates of the seal may be kept and used by the Treasurer or by an Assistant Secretary or Assistant Treasurer.</w:t>
      </w:r>
    </w:p>
    <w:p>
      <w:pPr>
        <w:spacing w:after="0" w:line="176"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8.3 </w:t>
      </w:r>
      <w:r>
        <w:rPr>
          <w:rFonts w:ascii="Times New Roman" w:cs="Times New Roman" w:eastAsia="Times New Roman" w:hAnsi="Times New Roman"/>
          <w:sz w:val="18"/>
          <w:szCs w:val="18"/>
          <w:u w:val="single" w:color="auto"/>
          <w:color w:val="auto"/>
        </w:rPr>
        <w:t>Reliance upon Books, Reports and Records</w:t>
      </w:r>
      <w:r>
        <w:rPr>
          <w:rFonts w:ascii="Times New Roman" w:cs="Times New Roman" w:eastAsia="Times New Roman" w:hAnsi="Times New Roman"/>
          <w:sz w:val="18"/>
          <w:szCs w:val="18"/>
          <w:color w:val="auto"/>
        </w:rPr>
        <w:t>. Each director and each member of any committee designated by the Board of Directors shall, in the performance of his or her duties, be fully protected in relying in good faith upon the books of account or other records of the Corporation and upon such information, opinions, reports or statements presented to the Corporation by any of its officers or employees, or committees of the Board of Directors so designated, or by any other person as to matters which such director or committee member reasonably believes are within such other person’s professional or expert competence and who has been selected with reasonable care by or on behalf of the Corporation.</w:t>
      </w:r>
    </w:p>
    <w:p>
      <w:pPr>
        <w:spacing w:after="0" w:line="183"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8.4 </w:t>
      </w:r>
      <w:r>
        <w:rPr>
          <w:rFonts w:ascii="Times New Roman" w:cs="Times New Roman" w:eastAsia="Times New Roman" w:hAnsi="Times New Roman"/>
          <w:sz w:val="18"/>
          <w:szCs w:val="18"/>
          <w:u w:val="single" w:color="auto"/>
          <w:color w:val="auto"/>
        </w:rPr>
        <w:t>Subject to Law and Certificate of Incorporation</w:t>
      </w:r>
      <w:r>
        <w:rPr>
          <w:rFonts w:ascii="Times New Roman" w:cs="Times New Roman" w:eastAsia="Times New Roman" w:hAnsi="Times New Roman"/>
          <w:sz w:val="18"/>
          <w:szCs w:val="18"/>
          <w:color w:val="auto"/>
        </w:rPr>
        <w:t>. All powers, duties and responsibilities provided for in these Bylaws, whether or not explicitly so qualified, are qualified by the Certificate of Incorporation and applicable law.</w:t>
      </w:r>
    </w:p>
    <w:p>
      <w:pPr>
        <w:spacing w:after="0" w:line="16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8.5 </w:t>
      </w:r>
      <w:r>
        <w:rPr>
          <w:rFonts w:ascii="Times New Roman" w:cs="Times New Roman" w:eastAsia="Times New Roman" w:hAnsi="Times New Roman"/>
          <w:sz w:val="18"/>
          <w:szCs w:val="18"/>
          <w:u w:val="single" w:color="auto"/>
          <w:color w:val="auto"/>
        </w:rPr>
        <w:t>Electronic Signatures, etc.</w:t>
      </w:r>
      <w:r>
        <w:rPr>
          <w:rFonts w:ascii="Times New Roman" w:cs="Times New Roman" w:eastAsia="Times New Roman" w:hAnsi="Times New Roman"/>
          <w:sz w:val="18"/>
          <w:szCs w:val="18"/>
          <w:color w:val="auto"/>
        </w:rPr>
        <w:t xml:space="preserve"> Except as otherwise required by the Certificate of Incorporation or these Bylaws (including, without limitation, as otherwise required by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any document, including, without limitation, any consent, agreement, certificate or instrument, required by the DGCL, the Certificate of Incorporation or these Bylaws to be executed by any officer, director, stockholder, employee or agent of the Corporation may be executed using a facsimile or other form of electronic signature to the fullest extent permitted by applicable law. All other contracts, agreements, certificates or instruments to be executed on behalf of the Corporation may be executed using a facsimile or other form of electronic signature to the fullest extent permitted by applicable law. The terms “electronic mail,” “electronic mail address,” “electronic signature” and “electronic transmission” as used herein shall have the meanings ascribed thereto in the DGCL.</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20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9.1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In furtherance and not in limitation of the powers conferred by the laws of the State of Delaware, the Board of Directors is expressly authorized to adopt, amend or repeal these Bylaws. Subject to any greater or additional vote provided in the Certificate of Incorporation or these Bylaws, and in addition to any other vote required by law, the affirmative vote of the holders of at least a majority in voting power of the outstanding stock entitled to vote thereon, voting together as a single class, shall be required for the stockholders to adopt, amend or repeal, or adopt any provision inconsistent with, any provision of these Bylaws.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- 25 -</w:t>
      </w:r>
    </w:p>
    <w:p>
      <w:pPr>
        <w:sectPr>
          <w:pgSz w:w="11900" w:h="16838" w:orient="portrait"/>
          <w:cols w:equalWidth="0" w:num="1">
            <w:col w:w="10980"/>
          </w:cols>
          <w:pgMar w:left="440" w:top="266" w:right="4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foregoing Bylaws were adopted by the Board of Directors to be effective as of February 11, 2026.</w:t>
      </w:r>
    </w:p>
    <w:p>
      <w:pPr>
        <w:sectPr>
          <w:pgSz w:w="11900" w:h="16838" w:orient="portrait"/>
          <w:cols w:equalWidth="0" w:num="1">
            <w:col w:w="9579"/>
          </w:cols>
          <w:pgMar w:left="880" w:top="270" w:right="1440" w:bottom="1440" w:gutter="0" w:footer="0" w:header="0"/>
        </w:sectPr>
      </w:pPr>
    </w:p>
    <w:p>
      <w:pPr>
        <w:spacing w:after="0" w:line="16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- 26 -</w:t>
      </w:r>
    </w:p>
    <w:p>
      <w:pPr>
        <w:sectPr>
          <w:pgSz w:w="11900" w:h="16838" w:orient="portrait"/>
          <w:cols w:equalWidth="0" w:num="1">
            <w:col w:w="9579"/>
          </w:cols>
          <w:pgMar w:left="880" w:top="270" w:right="1440" w:bottom="1440" w:gutter="0" w:footer="0" w:header="0"/>
          <w:type w:val="continuous"/>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P10 Announces Upcoming Name Change</w:t>
      </w:r>
    </w:p>
    <w:p>
      <w:pPr>
        <w:spacing w:after="0" w:line="229"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 xml:space="preserve">DALLAS, January 12, 2026 (GLOBE NEWSWIRE) - </w:t>
      </w:r>
      <w:r>
        <w:rPr>
          <w:rFonts w:ascii="Times New Roman" w:cs="Times New Roman" w:eastAsia="Times New Roman" w:hAnsi="Times New Roman"/>
          <w:sz w:val="18"/>
          <w:szCs w:val="18"/>
          <w:u w:val="single" w:color="auto"/>
          <w:color w:val="auto"/>
        </w:rPr>
        <w:t>P10, Inc.</w:t>
      </w:r>
      <w:r>
        <w:rPr>
          <w:rFonts w:ascii="Times New Roman" w:cs="Times New Roman" w:eastAsia="Times New Roman" w:hAnsi="Times New Roman"/>
          <w:sz w:val="18"/>
          <w:szCs w:val="18"/>
          <w:color w:val="auto"/>
        </w:rPr>
        <w:t xml:space="preserve"> (NYSE: PX) (the “Company”), a leading private markets solutions provider, today announced it will change its name to Ridgepost Capital, Inc. The name change will become effective on February 11, 2026. Starting that day, the Company’s stock will trade on the New York Stock Exchange and NYSE Texas under the new ticker symbol “RPC.”</w:t>
      </w:r>
    </w:p>
    <w:p>
      <w:pPr>
        <w:spacing w:after="0" w:line="176"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A ridgepost is a marker on higher ground signifying stability, perspective, and protection. This new name encompasses the Company’s unique positioning as a cohesive, integrated platform at the nexus of the middle and lower-middle market segments.</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“Ridgepost Capital is a firm built on higher ground, one that is able to see opportunities that others cannot,” said Luke Sarsfield, P10 Chairman and Chief Executive Officer. “Our proprietary investment focus on the middle and lower-middle market offers exposure for our shareholders to a diversified set of strategies across private equity, private credit and venture capital. Our new name is symbolic of our continuing upward trajectory and our unification as one cohesive and integrated enterprise.”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P10</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P10 (NYSE: PX) is a leading private markets solutions provider with over $40 billion in assets under management as of September 30, 2025. P10 invests across Private Equity, Private Credit, and Venture Capital in access-constrained strategies, with a focus on the middle and lower-middle market. P10’s products have a global investor base and aim to deliver compelling risk-adjusted returns. For additional information, please visit </w:t>
      </w:r>
      <w:r>
        <w:rPr>
          <w:rFonts w:ascii="Times New Roman" w:cs="Times New Roman" w:eastAsia="Times New Roman" w:hAnsi="Times New Roman"/>
          <w:sz w:val="18"/>
          <w:szCs w:val="18"/>
          <w:u w:val="single" w:color="auto"/>
          <w:color w:val="auto"/>
        </w:rPr>
        <w:t>www.p10alts.com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Some of the statements in this release may constitute “forward-looking statements” within the meaning of Section 27A of the Securities Act of 1933, Section 21E of the Securities Exchange Act of 1934 and the Private Securities Litigation Reform Act of 1995. Words such as “will,” “expect,” “believe,” and similar expressions are intended to identify these forward-looking statements. These forward-looking statements discuss management’s current expectations, plans and objectives, and are inherently uncertain. The inclusion of forward-looking information in this release should not be regarded as a representation that the future plans or expectations contemplated will be achieved. All forward-looking statements are subject to known and unknown risks, uncertainties, assumptions and other important factors that may cause actual results to be materially different. The forward-looking statements included in this release are made only as of the date hereof. We undertake no obligation to update or revise any forward-looking statement as a result of new information or future events, except as otherwise required by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P10 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info@p10alts.com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P10 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Josh Clarkson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Taylor Donahue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pro-p10@prosek.com</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1)"/>
      <w:numFmt w:val="lowerLetter"/>
      <w:start w:val="1"/>
    </w:lvl>
  </w:abstractNum>
  <w:abstractNum w:abstractNumId="2">
    <w:nsid w:val="DED7263"/>
    <w:multiLevelType w:val="hybridMultilevel"/>
    <w:lvl w:ilvl="0">
      <w:lvlJc w:val="left"/>
      <w:lvlText w:val="(%1)"/>
      <w:numFmt w:val="lowerLetter"/>
      <w:start w:val="2"/>
    </w:lvl>
  </w:abstractNum>
  <w:abstractNum w:abstractNumId="3">
    <w:nsid w:val="7FDCC233"/>
    <w:multiLevelType w:val="hybridMultilevel"/>
    <w:lvl w:ilvl="0">
      <w:lvlJc w:val="left"/>
      <w:lvlText w:val="(%1)"/>
      <w:numFmt w:val="lowerLetter"/>
      <w:start w:val="5"/>
    </w:lvl>
    <w:lvl w:ilvl="1">
      <w:lvlJc w:val="left"/>
      <w:lvlText w:val="-"/>
      <w:numFmt w:val="bullet"/>
      <w:start w:val="1"/>
    </w:lvl>
  </w:abstractNum>
  <w:abstractNum w:abstractNumId="4">
    <w:nsid w:val="1BEFD79F"/>
    <w:multiLevelType w:val="hybridMultilevel"/>
    <w:lvl w:ilvl="0">
      <w:lvlJc w:val="left"/>
      <w:lvlText w:val="%1"/>
      <w:numFmt w:val="lowerRoman"/>
      <w:start w:val="1"/>
    </w:lvl>
    <w:lvl w:ilvl="1">
      <w:lvlJc w:val="left"/>
      <w:lvlText w:val="(%2)"/>
      <w:numFmt w:val="lowerLetter"/>
      <w:start w:val="1"/>
    </w:lvl>
  </w:abstractNum>
  <w:abstractNum w:abstractNumId="5">
    <w:nsid w:val="41A7C4C9"/>
    <w:multiLevelType w:val="hybridMultilevel"/>
    <w:lvl w:ilvl="0">
      <w:lvlJc w:val="left"/>
      <w:lvlText w:val="(%1)"/>
      <w:numFmt w:val="lowerRoman"/>
      <w:start w:val="7"/>
    </w:lvl>
    <w:lvl w:ilvl="1">
      <w:lvlJc w:val="left"/>
      <w:lvlText w:val="%2"/>
      <w:numFmt w:val="lowerLetter"/>
      <w:start w:val="1"/>
    </w:lvl>
  </w:abstractNum>
  <w:abstractNum w:abstractNumId="6">
    <w:nsid w:val="6B68079A"/>
    <w:multiLevelType w:val="hybridMultilevel"/>
    <w:lvl w:ilvl="0">
      <w:lvlJc w:val="left"/>
      <w:lvlText w:val="(%1)"/>
      <w:numFmt w:val="lowerLetter"/>
      <w:start w:val="1"/>
    </w:lvl>
    <w:lvl w:ilvl="1">
      <w:lvlJc w:val="left"/>
      <w:lvlText w:val="-"/>
      <w:numFmt w:val="bullet"/>
      <w:start w:val="1"/>
    </w:lvl>
  </w:abstractNum>
  <w:abstractNum w:abstractNumId="7">
    <w:nsid w:val="4E6AFB66"/>
    <w:multiLevelType w:val="hybridMultilevel"/>
    <w:lvl w:ilvl="0">
      <w:lvlJc w:val="left"/>
      <w:lvlText w:val="(%1)"/>
      <w:numFmt w:val="lowerLetter"/>
      <w:start w:val="2"/>
    </w:lvl>
  </w:abstractNum>
  <w:abstractNum w:abstractNumId="8">
    <w:nsid w:val="25E45D3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9">
    <w:nsid w:val="519B500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10">
    <w:nsid w:val="431BD7B7"/>
    <w:multiLevelType w:val="hybridMultilevel"/>
    <w:lvl w:ilvl="0">
      <w:lvlJc w:val="left"/>
      <w:lvlText w:val="%1"/>
      <w:numFmt w:val="lowerLetter"/>
      <w:start w:val="1"/>
    </w:lvl>
    <w:lvl w:ilvl="1">
      <w:lvlJc w:val="left"/>
      <w:lvlText w:val="(%2)"/>
      <w:numFmt w:val="lowerLetter"/>
      <w:start w:val="35"/>
    </w:lvl>
  </w:abstractNum>
  <w:abstractNum w:abstractNumId="11">
    <w:nsid w:val="3F2DBA31"/>
    <w:multiLevelType w:val="hybridMultilevel"/>
    <w:lvl w:ilvl="0">
      <w:lvlJc w:val="left"/>
      <w:lvlText w:val="(%1)"/>
      <w:numFmt w:val="lowerLetter"/>
      <w:start w:val="2"/>
    </w:lvl>
    <w:lvl w:ilvl="1">
      <w:lvlJc w:val="left"/>
      <w:lvlText w:val="%2"/>
      <w:numFmt w:val="lowerLetter"/>
      <w:start w:val="1"/>
    </w:lvl>
  </w:abstractNum>
  <w:abstractNum w:abstractNumId="12">
    <w:nsid w:val="7C83E458"/>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3">
    <w:nsid w:val="257130A3"/>
    <w:multiLevelType w:val="hybridMultilevel"/>
    <w:lvl w:ilvl="0">
      <w:lvlJc w:val="left"/>
      <w:lvlText w:val="(%1)"/>
      <w:numFmt w:val="upperLetter"/>
      <w:start w:val="1"/>
    </w:lvl>
    <w:lvl w:ilvl="1">
      <w:lvlJc w:val="left"/>
      <w:lvlText w:val="(%2)"/>
      <w:numFmt w:val="decimal"/>
      <w:start w:val="1"/>
    </w:lvl>
    <w:lvl w:ilvl="2">
      <w:lvlJc w:val="left"/>
      <w:lvlText w:val="-"/>
      <w:numFmt w:val="bullet"/>
      <w:start w:val="1"/>
    </w:lvl>
  </w:abstractNum>
  <w:abstractNum w:abstractNumId="14">
    <w:nsid w:val="62BBD95A"/>
    <w:multiLevelType w:val="hybridMultilevel"/>
    <w:lvl w:ilvl="0">
      <w:lvlJc w:val="left"/>
      <w:lvlText w:val="%1"/>
      <w:numFmt w:val="upperLetter"/>
      <w:start w:val="1"/>
    </w:lvl>
    <w:lvl w:ilvl="1">
      <w:lvlJc w:val="left"/>
      <w:lvlText w:val="(%2)"/>
      <w:numFmt w:val="decimal"/>
      <w:start w:val="3"/>
    </w:lvl>
    <w:lvl w:ilvl="2">
      <w:lvlJc w:val="left"/>
      <w:lvlText w:val="-"/>
      <w:numFmt w:val="bullet"/>
      <w:start w:val="1"/>
    </w:lvl>
  </w:abstractNum>
  <w:abstractNum w:abstractNumId="15">
    <w:nsid w:val="436C6125"/>
    <w:multiLevelType w:val="hybridMultilevel"/>
    <w:lvl w:ilvl="0">
      <w:lvlJc w:val="left"/>
      <w:lvlText w:val="(%1)"/>
      <w:numFmt w:val="upperLetter"/>
      <w:start w:val="4"/>
    </w:lvl>
    <w:lvl w:ilvl="1">
      <w:lvlJc w:val="left"/>
      <w:lvlText w:val="(%2)"/>
      <w:numFmt w:val="decimal"/>
      <w:start w:val="1"/>
    </w:lvl>
    <w:lvl w:ilvl="2">
      <w:lvlJc w:val="left"/>
      <w:lvlText w:val="-"/>
      <w:numFmt w:val="bullet"/>
      <w:start w:val="1"/>
    </w:lvl>
  </w:abstractNum>
  <w:abstractNum w:abstractNumId="16">
    <w:nsid w:val="628C895D"/>
    <w:multiLevelType w:val="hybridMultilevel"/>
    <w:lvl w:ilvl="0">
      <w:lvlJc w:val="left"/>
      <w:lvlText w:val="%1"/>
      <w:numFmt w:val="lowerLetter"/>
      <w:start w:val="1"/>
    </w:lvl>
    <w:lvl w:ilvl="1">
      <w:lvlJc w:val="left"/>
      <w:lvlText w:val="(%2)"/>
      <w:numFmt w:val="lowerRoman"/>
      <w:start w:val="3"/>
    </w:lvl>
    <w:lvl w:ilvl="2">
      <w:lvlJc w:val="left"/>
      <w:lvlText w:val="-"/>
      <w:numFmt w:val="bullet"/>
      <w:start w:val="1"/>
    </w:lvl>
  </w:abstractNum>
  <w:abstractNum w:abstractNumId="17">
    <w:nsid w:val="333AB105"/>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18">
    <w:nsid w:val="721DA317"/>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19">
    <w:nsid w:val="2443A858"/>
    <w:multiLevelType w:val="hybridMultilevel"/>
    <w:lvl w:ilvl="0">
      <w:lvlJc w:val="left"/>
      <w:lvlText w:val="(%1)"/>
      <w:numFmt w:val="lowerRoman"/>
      <w:start w:val="2"/>
    </w:lvl>
  </w:abstractNum>
  <w:abstractNum w:abstractNumId="20">
    <w:nsid w:val="2D1D5AE9"/>
    <w:multiLevelType w:val="hybridMultilevel"/>
    <w:lvl w:ilvl="0">
      <w:lvlJc w:val="left"/>
      <w:lvlText w:val="(%1)"/>
      <w:numFmt w:val="lowerLetter"/>
      <w:start w:val="1"/>
    </w:lvl>
    <w:lvl w:ilvl="1">
      <w:lvlJc w:val="left"/>
      <w:lvlText w:val="-"/>
      <w:numFmt w:val="bullet"/>
      <w:start w:val="1"/>
    </w:lvl>
  </w:abstractNum>
  <w:abstractNum w:abstractNumId="21">
    <w:nsid w:val="6763845E"/>
    <w:multiLevelType w:val="hybridMultilevel"/>
    <w:lvl w:ilvl="0">
      <w:lvlJc w:val="left"/>
      <w:lvlText w:val="(%1)"/>
      <w:numFmt w:val="lowerLetter"/>
      <w:start w:val="1"/>
    </w:lvl>
    <w:lvl w:ilvl="1">
      <w:lvlJc w:val="left"/>
      <w:lvlText w:val="-"/>
      <w:numFmt w:val="bullet"/>
      <w:start w:val="1"/>
    </w:lvl>
  </w:abstractNum>
  <w:abstractNum w:abstractNumId="22">
    <w:nsid w:val="75A2A8D4"/>
    <w:multiLevelType w:val="hybridMultilevel"/>
    <w:lvl w:ilvl="0">
      <w:lvlJc w:val="left"/>
      <w:lvlText w:val="(%1)"/>
      <w:numFmt w:val="lowerLetter"/>
      <w:start w:val="2"/>
    </w:lvl>
    <w:lvl w:ilvl="1">
      <w:lvlJc w:val="left"/>
      <w:lvlText w:val="-"/>
      <w:numFmt w:val="bullet"/>
      <w:start w:val="1"/>
    </w:lvl>
  </w:abstractNum>
  <w:abstractNum w:abstractNumId="23">
    <w:nsid w:val="8EDBDAB"/>
    <w:multiLevelType w:val="hybridMultilevel"/>
    <w:lvl w:ilvl="0">
      <w:lvlJc w:val="left"/>
      <w:lvlText w:val="(%1)"/>
      <w:numFmt w:val="lowerLetter"/>
      <w:start w:val="1"/>
    </w:lvl>
  </w:abstractNum>
  <w:abstractNum w:abstractNumId="24">
    <w:nsid w:val="79838CB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2026-01-12T17:06:40Z</dcterms:created>
  <dcterms:modified xsi:type="dcterms:W3CDTF">2026-01-12T17:06:40Z</dcterms:modified>
</cp:coreProperties>
</file>