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Kelly Patrick T</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1860" w:type="dxa"/>
            <w:vAlign w:val="bottom"/>
            <w:gridSpan w:val="3"/>
          </w:tcPr>
          <w:p>
            <w:pPr>
              <w:ind w:left="60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C/O ACTIVE POWER,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12/15/2014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2128 W. BRAKER LN., BK 12</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0000FF"/>
                <w:w w:val="99"/>
              </w:rPr>
              <w:t>AUSTIN</w:t>
            </w:r>
          </w:p>
        </w:tc>
        <w:tc>
          <w:tcPr>
            <w:tcW w:w="840" w:type="dxa"/>
            <w:vAlign w:val="bottom"/>
            <w:gridSpan w:val="2"/>
          </w:tcPr>
          <w:p>
            <w:pPr>
              <w:ind w:left="60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78758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1860" w:type="dxa"/>
            <w:vAlign w:val="bottom"/>
            <w:gridSpan w:val="3"/>
          </w:tcPr>
          <w:p>
            <w:pPr>
              <w:ind w:left="60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12/15/2014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20,000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1.84</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41,000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9"/>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$1.815 to $1.88, inclusive. The reporting person undertakes to provide to Active Power, Inc., any security holder of Active Power, Inc., or the staff of the Securities and Exchange Commission, upon request, full information regarding the number of shares purchased at each separate price within the ranges set forth in footnote (1) to this Form 4.</w:t>
      </w:r>
    </w:p>
    <w:p>
      <w:pPr>
        <w:sectPr>
          <w:pgSz w:w="11900" w:h="16838" w:orient="portrait"/>
          <w:cols w:equalWidth="0" w:num="1">
            <w:col w:w="11420"/>
          </w:cols>
          <w:pgMar w:left="240" w:top="226" w:right="239" w:bottom="144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Beth P. Sarno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59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953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29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29235"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0000FF"/>
        </w:rPr>
        <w:t>12/16/2014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00" w:space="16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69012"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2019-12-17T06:27:28Z</dcterms:created>
  <dcterms:modified xsi:type="dcterms:W3CDTF">2019-12-17T06:27:28Z</dcterms:modified>
</cp:coreProperties>
</file>