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87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878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Murphy James Michael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03/01/2007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22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2128 W. BRAKER LN., BK 12</w:t>
            </w: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960" w:type="dxa"/>
            <w:vAlign w:val="bottom"/>
          </w:tcPr>
          <w:p>
            <w:pPr>
              <w:ind w:left="22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78758</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960" w:type="dxa"/>
            <w:vAlign w:val="bottom"/>
          </w:tcPr>
          <w:p>
            <w:pPr>
              <w:ind w:left="22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Vice President of Sales - EMEA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10,000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11/14/2015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15,000</w:t>
            </w:r>
          </w:p>
        </w:tc>
        <w:tc>
          <w:tcPr>
            <w:tcW w:w="880" w:type="dxa"/>
            <w:vAlign w:val="bottom"/>
          </w:tcPr>
          <w:p>
            <w:pPr>
              <w:ind w:left="280"/>
              <w:spacing w:after="0"/>
              <w:rPr>
                <w:sz w:val="20"/>
                <w:szCs w:val="20"/>
                <w:color w:val="auto"/>
              </w:rPr>
            </w:pPr>
            <w:r>
              <w:rPr>
                <w:rFonts w:ascii="Arial" w:cs="Arial" w:eastAsia="Arial" w:hAnsi="Arial"/>
                <w:sz w:val="18"/>
                <w:szCs w:val="18"/>
                <w:color w:val="0000FF"/>
              </w:rPr>
              <w:t>3.33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9,000</w:t>
            </w:r>
          </w:p>
        </w:tc>
        <w:tc>
          <w:tcPr>
            <w:tcW w:w="880" w:type="dxa"/>
            <w:vAlign w:val="bottom"/>
          </w:tcPr>
          <w:p>
            <w:pPr>
              <w:ind w:left="280"/>
              <w:spacing w:after="0"/>
              <w:rPr>
                <w:sz w:val="20"/>
                <w:szCs w:val="20"/>
                <w:color w:val="auto"/>
              </w:rPr>
            </w:pPr>
            <w:r>
              <w:rPr>
                <w:rFonts w:ascii="Arial" w:cs="Arial" w:eastAsia="Arial" w:hAnsi="Arial"/>
                <w:sz w:val="18"/>
                <w:szCs w:val="18"/>
                <w:color w:val="0000FF"/>
              </w:rPr>
              <w:t>5.17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02/07/2017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9,000</w:t>
            </w:r>
          </w:p>
        </w:tc>
        <w:tc>
          <w:tcPr>
            <w:tcW w:w="880" w:type="dxa"/>
            <w:vAlign w:val="bottom"/>
          </w:tcPr>
          <w:p>
            <w:pPr>
              <w:ind w:left="280"/>
              <w:spacing w:after="0"/>
              <w:rPr>
                <w:sz w:val="20"/>
                <w:szCs w:val="20"/>
                <w:color w:val="auto"/>
              </w:rPr>
            </w:pPr>
            <w:r>
              <w:rPr>
                <w:rFonts w:ascii="Arial" w:cs="Arial" w:eastAsia="Arial" w:hAnsi="Arial"/>
                <w:sz w:val="18"/>
                <w:szCs w:val="18"/>
                <w:color w:val="0000FF"/>
              </w:rPr>
              <w:t>2.29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Option shares are immediately exercisable. 4,688 shares are currently vested. With continued service, the remaining 10,312 shares will vest in a series of equal quarterly installments through 11/14/2009.</w:t>
      </w:r>
    </w:p>
    <w:p>
      <w:pPr>
        <w:spacing w:after="0" w:line="64" w:lineRule="exact"/>
        <w:rPr>
          <w:rFonts w:ascii="Arial" w:cs="Arial" w:eastAsia="Arial" w:hAnsi="Arial"/>
          <w:sz w:val="12"/>
          <w:szCs w:val="12"/>
          <w:color w:val="008000"/>
        </w:rPr>
      </w:pPr>
    </w:p>
    <w:p>
      <w:pPr>
        <w:ind w:left="40" w:right="4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 shares are immediately exercisable. No shares are currently vested. With continued service, 2,250 shares will vest on 4/17/07 and the remaining 6,750 shares will vest in a series of twelve equal quarterly installments through 04/17/2010.</w:t>
      </w:r>
    </w:p>
    <w:p>
      <w:pPr>
        <w:spacing w:after="0" w:line="30" w:lineRule="exact"/>
        <w:rPr>
          <w:rFonts w:ascii="Arial" w:cs="Arial" w:eastAsia="Arial" w:hAnsi="Arial"/>
          <w:sz w:val="14"/>
          <w:szCs w:val="14"/>
          <w:color w:val="008000"/>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 shares are currently vested or exercisable. With continued service, 2,250 shares shall vest and become exercisable on 2/7/2008 and the remaining 6,750 shares shall vest and become exercisable in a series of twelve equal quarterly installments upon the completion of each additional quarter of service through 2/7/2011.</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John K. Penver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03/05/2007</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James Michael Murphy, has authorized and designated John K. Penver, Catherine Brophy and Jennifer Crow to execute and file on the undersigned's behalf all Forms 3, 4, and 5 (including any amendments thereto) that the undersigned may be required to file with the U.S. Securities and Exchange Commission as a result of the undersigned's ownership of or transactions in securities of Active Power, Inc. The authority of John K. Penver, Catherine Brophy and Jennifer Crow under this Statement shall continue until the undersigned is no longer required to file Forms 3, 4, and 5 with regard to the undersigned's ownership of or transactions in securities of Active Power, Inc., unless earlier revoked in writing. The undersigned acknowledges that John K. Penver, Catherine Brophy and Jennifer Crow are not assuming any of the undersigned's responsibilities to comply with Section 16 of the Securities Exchange Act of 1934.</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5, 2007</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 James Michael Murphy ---------------------------------------- James Michael Murphy</w:t>
      </w:r>
    </w:p>
    <w:sectPr>
      <w:pgSz w:w="11900" w:h="16838" w:orient="portrait"/>
      <w:cols w:equalWidth="0" w:num="3">
        <w:col w:w="540" w:space="200"/>
        <w:col w:w="2760" w:space="720"/>
        <w:col w:w="599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2002"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2019-12-17T12:47:45Z</dcterms:created>
  <dcterms:modified xsi:type="dcterms:W3CDTF">2019-12-17T12:47:45Z</dcterms:modified>
</cp:coreProperties>
</file>