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8720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87204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01"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Blatherwick Nell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60"/>
        <w:spacing w:after="0" w:line="337"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6"/>
          <w:szCs w:val="16"/>
          <w:color w:val="0000FF"/>
        </w:rPr>
        <w:t>See Remarks</w:t>
      </w:r>
    </w:p>
    <w:p>
      <w:pPr>
        <w:spacing w:after="0" w:line="459" w:lineRule="exact"/>
        <w:rPr>
          <w:sz w:val="24"/>
          <w:szCs w:val="24"/>
          <w:color w:val="auto"/>
        </w:rPr>
      </w:pPr>
    </w:p>
    <w:p>
      <w:pPr>
        <w:sectPr>
          <w:pgSz w:w="11900" w:h="16838" w:orient="portrait"/>
          <w:cols w:equalWidth="0" w:num="3">
            <w:col w:w="3180" w:space="720"/>
            <w:col w:w="3120" w:space="720"/>
            <w:col w:w="3340"/>
          </w:cols>
          <w:pgMar w:left="460" w:top="215" w:right="359" w:bottom="101" w:gutter="0" w:footer="0" w:header="0"/>
          <w:type w:val="continuous"/>
        </w:sectPr>
      </w:pPr>
    </w:p>
    <w:tbl>
      <w:tblPr>
        <w:tblLayout w:type="fixed"/>
        <w:tblInd w:w="0" w:type="dxa"/>
        <w:tblCellMar>
          <w:top w:w="0" w:type="dxa"/>
          <w:left w:w="0" w:type="dxa"/>
          <w:bottom w:w="0" w:type="dxa"/>
          <w:right w:w="0" w:type="dxa"/>
        </w:tblCellMar>
      </w:tblP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760" w:type="dxa"/>
            <w:vAlign w:val="bottom"/>
            <w:gridSpan w:val="7"/>
            <w:vMerge w:val="restart"/>
          </w:tcPr>
          <w:p>
            <w:pPr>
              <w:jc w:val="center"/>
              <w:ind w:right="211"/>
              <w:spacing w:after="0" w:line="129" w:lineRule="exact"/>
              <w:rPr>
                <w:sz w:val="20"/>
                <w:szCs w:val="20"/>
                <w:color w:val="auto"/>
              </w:rPr>
            </w:pPr>
            <w:r>
              <w:rPr>
                <w:rFonts w:ascii="Arial" w:cs="Arial" w:eastAsia="Arial" w:hAnsi="Arial"/>
                <w:sz w:val="13"/>
                <w:szCs w:val="13"/>
                <w:color w:val="auto"/>
                <w:w w:val="96"/>
              </w:rPr>
              <w:t>4. If Amendment, Date of Original Filed (Month/Day/Year)</w:t>
            </w:r>
          </w:p>
        </w:tc>
        <w:tc>
          <w:tcPr>
            <w:tcW w:w="3560" w:type="dxa"/>
            <w:vAlign w:val="bottom"/>
            <w:gridSpan w:val="10"/>
            <w:vMerge w:val="restart"/>
          </w:tcPr>
          <w:p>
            <w:pPr>
              <w:ind w:left="22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3760" w:type="dxa"/>
            <w:vAlign w:val="bottom"/>
            <w:gridSpan w:val="7"/>
            <w:vMerge w:val="continue"/>
          </w:tcPr>
          <w:p>
            <w:pPr>
              <w:spacing w:after="0" w:line="20" w:lineRule="exact"/>
              <w:rPr>
                <w:sz w:val="1"/>
                <w:szCs w:val="1"/>
                <w:color w:val="auto"/>
              </w:rPr>
            </w:pPr>
          </w:p>
        </w:tc>
        <w:tc>
          <w:tcPr>
            <w:tcW w:w="356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75204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2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4"/>
          </w:tcPr>
          <w:p>
            <w:pPr>
              <w:jc w:val="center"/>
              <w:ind w:left="726"/>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2,932</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88,198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1,014</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87,184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(2)</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5,977</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67,403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(2)</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2,069</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65,334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(3)</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22,161</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163,172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(3)</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6"/>
                <w:szCs w:val="16"/>
                <w:color w:val="0000FF"/>
                <w:w w:val="99"/>
              </w:rPr>
              <w:t>7,118</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156,054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(4)</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6"/>
                <w:szCs w:val="16"/>
                <w:color w:val="0000FF"/>
                <w:w w:val="99"/>
              </w:rPr>
              <w:t>11,081</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11,084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(4)</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5,497</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5,587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(5)</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42,134</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487,708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(5)</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13,832</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473,876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(6)</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42,134</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342,134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(6)</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12,966</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329,168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(7)</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42,134</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212,457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(7)</w:t>
            </w:r>
          </w:p>
        </w:tc>
        <w:tc>
          <w:tcPr>
            <w:tcW w:w="1840" w:type="dxa"/>
            <w:vAlign w:val="bottom"/>
            <w:tcBorders>
              <w:bottom w:val="single" w:sz="8" w:color="2C2C2C"/>
            </w:tcBorders>
            <w:gridSpan w:val="4"/>
          </w:tcPr>
          <w:p>
            <w:pPr>
              <w:jc w:val="center"/>
              <w:ind w:left="726"/>
              <w:spacing w:after="0"/>
              <w:rPr>
                <w:sz w:val="20"/>
                <w:szCs w:val="20"/>
                <w:color w:val="auto"/>
              </w:rPr>
            </w:pPr>
            <w:r>
              <w:rPr>
                <w:rFonts w:ascii="Times New Roman" w:cs="Times New Roman" w:eastAsia="Times New Roman" w:hAnsi="Times New Roman"/>
                <w:sz w:val="16"/>
                <w:szCs w:val="16"/>
                <w:color w:val="0000FF"/>
              </w:rPr>
              <w:t>02/14/2026</w:t>
            </w: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12,389</w:t>
            </w:r>
          </w:p>
        </w:tc>
        <w:tc>
          <w:tcPr>
            <w:tcW w:w="66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200,068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2,932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02/14/2026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2,932</w:t>
            </w:r>
          </w:p>
        </w:tc>
        <w:tc>
          <w:tcPr>
            <w:tcW w:w="8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(1)</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5,977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02/14/2026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5,977</w:t>
            </w:r>
          </w:p>
        </w:tc>
        <w:tc>
          <w:tcPr>
            <w:tcW w:w="8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(2)</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22,161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02/14/2026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22,161</w:t>
            </w:r>
          </w:p>
        </w:tc>
        <w:tc>
          <w:tcPr>
            <w:tcW w:w="8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(3)</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11,081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02/14/2026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5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11,081</w:t>
            </w:r>
          </w:p>
        </w:tc>
        <w:tc>
          <w:tcPr>
            <w:tcW w:w="8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Borders>
              <w:bottom w:val="single" w:sz="8" w:color="808080"/>
            </w:tcBorders>
            <w:gridSpan w:val="2"/>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(4)</w:t>
            </w: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-2901315</wp:posOffset>
            </wp:positionV>
            <wp:extent cx="28575" cy="3246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246120"/>
                    </a:xfrm>
                    <a:prstGeom prst="rect">
                      <a:avLst/>
                    </a:prstGeom>
                    <a:noFill/>
                  </pic:spPr>
                </pic:pic>
              </a:graphicData>
            </a:graphic>
          </wp:anchor>
        </w:drawing>
      </w:r>
    </w:p>
    <w:p>
      <w:pPr>
        <w:sectPr>
          <w:pgSz w:w="11900" w:h="16838" w:orient="portrait"/>
          <w:cols w:equalWidth="0" w:num="1">
            <w:col w:w="11080"/>
          </w:cols>
          <w:pgMar w:left="460" w:top="215" w:right="359" w:bottom="10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052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865" cy="1052512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(D) (Instr. 3, 4</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42,134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1020" w:type="dxa"/>
            <w:vAlign w:val="bottom"/>
          </w:tcPr>
          <w:p>
            <w:pPr>
              <w:spacing w:after="0"/>
              <w:rPr>
                <w:sz w:val="12"/>
                <w:szCs w:val="12"/>
                <w:color w:val="auto"/>
              </w:rPr>
            </w:pPr>
          </w:p>
        </w:tc>
        <w:tc>
          <w:tcPr>
            <w:tcW w:w="8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42,134</w:t>
            </w:r>
          </w:p>
        </w:tc>
        <w:tc>
          <w:tcPr>
            <w:tcW w:w="900" w:type="dxa"/>
            <w:vAlign w:val="bottom"/>
          </w:tcPr>
          <w:p>
            <w:pPr>
              <w:jc w:val="center"/>
              <w:ind w:right="22"/>
              <w:spacing w:after="0" w:line="139" w:lineRule="exact"/>
              <w:rPr>
                <w:sz w:val="20"/>
                <w:szCs w:val="20"/>
                <w:color w:val="auto"/>
              </w:rPr>
            </w:pPr>
            <w:r>
              <w:rPr>
                <w:rFonts w:ascii="Times New Roman" w:cs="Times New Roman" w:eastAsia="Times New Roman" w:hAnsi="Times New Roman"/>
                <w:sz w:val="13"/>
                <w:szCs w:val="13"/>
                <w:color w:val="0000FF"/>
                <w:w w:val="97"/>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(5)</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42,134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1020" w:type="dxa"/>
            <w:vAlign w:val="bottom"/>
          </w:tcPr>
          <w:p>
            <w:pPr>
              <w:spacing w:after="0"/>
              <w:rPr>
                <w:sz w:val="12"/>
                <w:szCs w:val="12"/>
                <w:color w:val="auto"/>
              </w:rPr>
            </w:pPr>
          </w:p>
        </w:tc>
        <w:tc>
          <w:tcPr>
            <w:tcW w:w="8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42,134</w:t>
            </w:r>
          </w:p>
        </w:tc>
        <w:tc>
          <w:tcPr>
            <w:tcW w:w="900" w:type="dxa"/>
            <w:vAlign w:val="bottom"/>
          </w:tcPr>
          <w:p>
            <w:pPr>
              <w:jc w:val="center"/>
              <w:ind w:right="22"/>
              <w:spacing w:after="0" w:line="139" w:lineRule="exact"/>
              <w:rPr>
                <w:sz w:val="20"/>
                <w:szCs w:val="20"/>
                <w:color w:val="auto"/>
              </w:rPr>
            </w:pPr>
            <w:r>
              <w:rPr>
                <w:rFonts w:ascii="Times New Roman" w:cs="Times New Roman" w:eastAsia="Times New Roman" w:hAnsi="Times New Roman"/>
                <w:sz w:val="13"/>
                <w:szCs w:val="13"/>
                <w:color w:val="0000FF"/>
                <w:w w:val="97"/>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(6)</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42,134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1020" w:type="dxa"/>
            <w:vAlign w:val="bottom"/>
          </w:tcPr>
          <w:p>
            <w:pPr>
              <w:spacing w:after="0"/>
              <w:rPr>
                <w:sz w:val="12"/>
                <w:szCs w:val="12"/>
                <w:color w:val="auto"/>
              </w:rPr>
            </w:pPr>
          </w:p>
        </w:tc>
        <w:tc>
          <w:tcPr>
            <w:tcW w:w="8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4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42,134</w:t>
            </w:r>
          </w:p>
        </w:tc>
        <w:tc>
          <w:tcPr>
            <w:tcW w:w="900" w:type="dxa"/>
            <w:vAlign w:val="bottom"/>
          </w:tcPr>
          <w:p>
            <w:pPr>
              <w:jc w:val="center"/>
              <w:ind w:right="22"/>
              <w:spacing w:after="0" w:line="139" w:lineRule="exact"/>
              <w:rPr>
                <w:sz w:val="20"/>
                <w:szCs w:val="20"/>
                <w:color w:val="auto"/>
              </w:rPr>
            </w:pPr>
            <w:r>
              <w:rPr>
                <w:rFonts w:ascii="Times New Roman" w:cs="Times New Roman" w:eastAsia="Times New Roman" w:hAnsi="Times New Roman"/>
                <w:sz w:val="13"/>
                <w:szCs w:val="13"/>
                <w:color w:val="0000FF"/>
                <w:w w:val="97"/>
              </w:rPr>
              <w:t>02/14/2026</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02/14/2026</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(7)</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19,529</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19,529</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(1)</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19,529</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19,529</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(2)</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3"/>
              </w:rPr>
              <w:t>02/17/2027</w:t>
            </w:r>
            <w:r>
              <w:rPr>
                <w:rFonts w:ascii="Times New Roman" w:cs="Times New Roman" w:eastAsia="Times New Roman" w:hAnsi="Times New Roman"/>
                <w:sz w:val="20"/>
                <w:szCs w:val="20"/>
                <w:color w:val="008000"/>
                <w:w w:val="93"/>
                <w:vertAlign w:val="superscript"/>
              </w:rPr>
              <w:t>(9)</w:t>
            </w: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9,442</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9,442</w:t>
            </w:r>
          </w:p>
        </w:tc>
        <w:tc>
          <w:tcPr>
            <w:tcW w:w="4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02/17/2027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5"/>
              </w:rPr>
              <w:t>9,442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line="21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(2)</w:t>
            </w:r>
          </w:p>
        </w:tc>
        <w:tc>
          <w:tcPr>
            <w:tcW w:w="7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35,921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(3)</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3"/>
              </w:rPr>
              <w:t>02/17/2027</w:t>
            </w:r>
            <w:r>
              <w:rPr>
                <w:rFonts w:ascii="Times New Roman" w:cs="Times New Roman" w:eastAsia="Times New Roman" w:hAnsi="Times New Roman"/>
                <w:sz w:val="20"/>
                <w:szCs w:val="20"/>
                <w:color w:val="008000"/>
                <w:w w:val="93"/>
                <w:vertAlign w:val="superscript"/>
              </w:rPr>
              <w:t>(9)</w:t>
            </w: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32,803</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32,803</w:t>
            </w:r>
          </w:p>
        </w:tc>
        <w:tc>
          <w:tcPr>
            <w:tcW w:w="4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02/17/2027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32,803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line="21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(3)</w:t>
            </w:r>
          </w:p>
        </w:tc>
        <w:tc>
          <w:tcPr>
            <w:tcW w:w="7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35,921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(4)</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35,921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(5)</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3"/>
              </w:rPr>
              <w:t>02/17/2026</w:t>
            </w:r>
            <w:r>
              <w:rPr>
                <w:rFonts w:ascii="Times New Roman" w:cs="Times New Roman" w:eastAsia="Times New Roman" w:hAnsi="Times New Roman"/>
                <w:sz w:val="20"/>
                <w:szCs w:val="20"/>
                <w:color w:val="008000"/>
                <w:w w:val="93"/>
                <w:vertAlign w:val="superscript"/>
              </w:rPr>
              <w:t>(9)</w:t>
            </w: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68,366</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68,366</w:t>
            </w:r>
          </w:p>
        </w:tc>
        <w:tc>
          <w:tcPr>
            <w:tcW w:w="4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02/17/2027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68,366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line="21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(5)</w:t>
            </w:r>
          </w:p>
        </w:tc>
        <w:tc>
          <w:tcPr>
            <w:tcW w:w="7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35,921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(6)</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3"/>
              </w:rPr>
              <w:t>02/17/2027</w:t>
            </w:r>
            <w:r>
              <w:rPr>
                <w:rFonts w:ascii="Times New Roman" w:cs="Times New Roman" w:eastAsia="Times New Roman" w:hAnsi="Times New Roman"/>
                <w:sz w:val="20"/>
                <w:szCs w:val="20"/>
                <w:color w:val="008000"/>
                <w:w w:val="93"/>
                <w:vertAlign w:val="superscript"/>
              </w:rPr>
              <w:t>(9)</w:t>
            </w: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68,366</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68,366</w:t>
            </w:r>
          </w:p>
        </w:tc>
        <w:tc>
          <w:tcPr>
            <w:tcW w:w="4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02/17/2027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68,366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line="21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(6)</w:t>
            </w:r>
          </w:p>
        </w:tc>
        <w:tc>
          <w:tcPr>
            <w:tcW w:w="7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35,921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line="139" w:lineRule="exact"/>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2"/>
                <w:szCs w:val="12"/>
                <w:color w:val="auto"/>
              </w:rPr>
            </w:pPr>
          </w:p>
        </w:tc>
        <w:tc>
          <w:tcPr>
            <w:tcW w:w="82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480" w:type="dxa"/>
            <w:vAlign w:val="bottom"/>
          </w:tcPr>
          <w:p>
            <w:pPr>
              <w:spacing w:after="0"/>
              <w:rPr>
                <w:sz w:val="12"/>
                <w:szCs w:val="12"/>
                <w:color w:val="auto"/>
              </w:rPr>
            </w:pPr>
          </w:p>
        </w:tc>
        <w:tc>
          <w:tcPr>
            <w:tcW w:w="900" w:type="dxa"/>
            <w:vAlign w:val="bottom"/>
          </w:tcPr>
          <w:p>
            <w:pPr>
              <w:jc w:val="center"/>
              <w:ind w:right="2"/>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0000FF"/>
              </w:rPr>
              <w:t>02/17/2031</w:t>
            </w:r>
          </w:p>
        </w:tc>
        <w:tc>
          <w:tcPr>
            <w:tcW w:w="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35,921</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 w:type="dxa"/>
            <w:vAlign w:val="bottom"/>
            <w:tcBorders>
              <w:bottom w:val="single" w:sz="8" w:color="2C2C2C"/>
            </w:tcBorders>
            <w:gridSpan w:val="3"/>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(7)</w:t>
            </w: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center"/>
              <w:ind w:right="22"/>
              <w:spacing w:after="0"/>
              <w:rPr>
                <w:sz w:val="20"/>
                <w:szCs w:val="20"/>
                <w:color w:val="auto"/>
              </w:rPr>
            </w:pPr>
            <w:r>
              <w:rPr>
                <w:rFonts w:ascii="Times New Roman" w:cs="Times New Roman" w:eastAsia="Times New Roman" w:hAnsi="Times New Roman"/>
                <w:sz w:val="13"/>
                <w:szCs w:val="13"/>
                <w:color w:val="0000FF"/>
                <w:w w:val="93"/>
              </w:rPr>
              <w:t>02/17/2027</w:t>
            </w:r>
            <w:r>
              <w:rPr>
                <w:rFonts w:ascii="Times New Roman" w:cs="Times New Roman" w:eastAsia="Times New Roman" w:hAnsi="Times New Roman"/>
                <w:sz w:val="20"/>
                <w:szCs w:val="20"/>
                <w:color w:val="008000"/>
                <w:w w:val="93"/>
                <w:vertAlign w:val="superscript"/>
              </w:rPr>
              <w:t>(9)</w:t>
            </w:r>
          </w:p>
        </w:tc>
        <w:tc>
          <w:tcPr>
            <w:tcW w:w="6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68,366</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jc w:val="right"/>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0000FF"/>
              </w:rPr>
              <w:t>02/17/2026</w:t>
            </w:r>
          </w:p>
        </w:tc>
        <w:tc>
          <w:tcPr>
            <w:tcW w:w="1020" w:type="dxa"/>
            <w:vAlign w:val="bottom"/>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68,366</w:t>
            </w:r>
          </w:p>
        </w:tc>
        <w:tc>
          <w:tcPr>
            <w:tcW w:w="4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02/17/2027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68,366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line="21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0"/>
                <w:szCs w:val="20"/>
                <w:color w:val="008000"/>
                <w:vertAlign w:val="superscript"/>
              </w:rPr>
              <w:t>(7)</w:t>
            </w:r>
          </w:p>
        </w:tc>
        <w:tc>
          <w:tcPr>
            <w:tcW w:w="7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Blatherwick Nell M.</w:t>
              </w:r>
            </w:hyperlink>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75204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tcPr>
          <w:p>
            <w:pPr>
              <w:ind w:left="20"/>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Nelson Andrew Rowan</w:t>
              </w:r>
            </w:hyperlink>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75204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9" w:right="359" w:bottom="0" w:gutter="0" w:footer="0" w:header="0"/>
        </w:sectPr>
      </w:pPr>
    </w:p>
    <w:bookmarkStart w:id="2" w:name="page3"/>
    <w:bookmarkEnd w:id="2"/>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Charles K. Huebner Trust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2810510" cy="8576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0510" cy="8576945"/>
                    </a:xfrm>
                    <a:prstGeom prst="rect">
                      <a:avLst/>
                    </a:prstGeom>
                    <a:noFill/>
                  </pic:spPr>
                </pic:pic>
              </a:graphicData>
            </a:graphic>
          </wp:anchor>
        </w:drawing>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680" w:type="dxa"/>
            <w:vAlign w:val="bottom"/>
          </w:tcPr>
          <w:p>
            <w:pPr>
              <w:ind w:left="3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46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146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75204</w:t>
            </w: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680" w:type="dxa"/>
            <w:vAlign w:val="bottom"/>
          </w:tcPr>
          <w:p>
            <w:pPr>
              <w:ind w:left="3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6" w:lineRule="auto"/>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Thomas P. Danis, Jr. Revocable Living Trust dated</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March 10, 2003</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680" w:type="dxa"/>
            <w:vAlign w:val="bottom"/>
          </w:tcPr>
          <w:p>
            <w:pPr>
              <w:ind w:left="3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46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146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75204</w:t>
            </w: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680" w:type="dxa"/>
            <w:vAlign w:val="bottom"/>
          </w:tcPr>
          <w:p>
            <w:pPr>
              <w:ind w:left="3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6" w:lineRule="auto"/>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Jon I. Madorsky Revocable Trust dated December</w:t>
        </w:r>
      </w:hyperlink>
    </w:p>
    <w:p>
      <w:pPr>
        <w:spacing w:after="0" w:line="1" w:lineRule="exact"/>
        <w:rPr>
          <w:sz w:val="20"/>
          <w:szCs w:val="20"/>
          <w:color w:val="auto"/>
        </w:rPr>
      </w:pPr>
    </w:p>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1, 2008</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75204</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720" w:type="dxa"/>
            <w:vAlign w:val="bottom"/>
            <w:gridSpan w:val="5"/>
          </w:tcPr>
          <w:p>
            <w:pPr>
              <w:ind w:left="20"/>
              <w:spacing w:after="0" w:line="214"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Abell Alexander I.</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75204</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720" w:type="dxa"/>
            <w:vAlign w:val="bottom"/>
            <w:gridSpan w:val="5"/>
          </w:tcPr>
          <w:p>
            <w:pPr>
              <w:ind w:left="20"/>
              <w:spacing w:after="0" w:line="214"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McCoy David M.</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3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RIDGEPOST CAPITAL, INC.</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2699 HOWELL STREET, SUITE 1000</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6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75204</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3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N. Blatherwick.</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Nelson</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C. Huebner</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T. Danis.</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and these securities are held directly by, J. Madorsky.</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transactions for A. Abell.</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Line item reflects ownership and transaction for D. McCoy.</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restricted stock units vest on the second, third, fourth and fifth anniversary of the grant date, subject to continuous employment through the applicable vesting date.</w:t>
      </w:r>
    </w:p>
    <w:p>
      <w:pPr>
        <w:spacing w:after="0" w:line="39"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 one year from the grant date, subject to continuous employment through the vesting 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2"/>
          <w:szCs w:val="12"/>
          <w:color w:val="008000"/>
        </w:rPr>
        <w:t>This Form 4 is being filed on behalf of (i) Nell M. Blatherwick, (ii) Andrew R. Nelson, (iii) the Charles K. Huebner Trust and Charles K. Huebner, (iv) the Thomas P. Danis Revocable Living Trust and Thomas P. Danis, (v) the Jon I. Madorsky Revocable Trust and Jon I. Madorsky, (vi) Alexander I. Abell and (vii) David M. McCoy (collectively, the "Reporting Persons"). The Reporting Persons may be deemed to be members of a Section 13(d) group that collectively beneficially owns more than 10% of the Issuer's Common Stock. Each of the Reporting Persons disclaims beneficial ownership of the securities of the Issuer held by each other Reporting Person, and the filing of this Form 4 shall not be construed as an admission that the Reporting Persons are beneficial owners of the securities of the Issuer reported herein. The securities reported herein do not include shares of Class B Common Stock that may be held by the Reporting Persons or securities held by any other group member other than the Reporting Persons.</w:t>
      </w:r>
    </w:p>
    <w:p>
      <w:pPr>
        <w:sectPr>
          <w:pgSz w:w="11900" w:h="16838" w:orient="portrait"/>
          <w:cols w:equalWidth="0" w:num="1">
            <w:col w:w="10880"/>
          </w:cols>
          <w:pgMar w:left="480" w:top="114" w:right="539" w:bottom="0" w:gutter="0" w:footer="0" w:header="0"/>
        </w:sectPr>
      </w:pPr>
    </w:p>
    <w:bookmarkStart w:id="3" w:name="page4"/>
    <w:bookmarkEnd w:id="3"/>
    <w:p>
      <w:pPr>
        <w:ind w:left="6561"/>
        <w:spacing w:after="0"/>
        <w:tabs>
          <w:tab w:leader="none" w:pos="8741" w:val="left"/>
        </w:tabs>
        <w:rPr>
          <w:sz w:val="20"/>
          <w:szCs w:val="20"/>
          <w:color w:val="auto"/>
        </w:rPr>
      </w:pPr>
      <w:r>
        <w:rPr>
          <w:rFonts w:ascii="Times New Roman" w:cs="Times New Roman" w:eastAsia="Times New Roman" w:hAnsi="Times New Roman"/>
          <w:sz w:val="16"/>
          <w:szCs w:val="16"/>
          <w:color w:val="0000FF"/>
        </w:rPr>
        <w:t>/s/ Amanda Coussens, Attorney</w:t>
        <w:tab/>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-3810</wp:posOffset>
            </wp:positionV>
            <wp:extent cx="1874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874520"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in Fact for the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028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323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36"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9"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13" Type="http://schemas.openxmlformats.org/officeDocument/2006/relationships/hyperlink" Target="http://www.sec.gov/cgi-bin/browse-edgar?action=getcompany&amp;CIK=0001888782" TargetMode="External"/><Relationship Id="rId14" Type="http://schemas.openxmlformats.org/officeDocument/2006/relationships/hyperlink" Target="http://www.sec.gov/cgi-bin/browse-edgar?action=getcompany&amp;CIK=0001841968" TargetMode="External"/><Relationship Id="rId17" Type="http://schemas.openxmlformats.org/officeDocument/2006/relationships/hyperlink" Target="http://www.sec.gov/cgi-bin/browse-edgar?action=getcompany&amp;CIK=0001889330" TargetMode="External"/><Relationship Id="rId18" Type="http://schemas.openxmlformats.org/officeDocument/2006/relationships/hyperlink" Target="http://www.sec.gov/cgi-bin/browse-edgar?action=getcompany&amp;CIK=0001971324" TargetMode="External"/><Relationship Id="rId20" Type="http://schemas.openxmlformats.org/officeDocument/2006/relationships/hyperlink" Target="http://www.sec.gov/cgi-bin/browse-edgar?action=getcompany&amp;CIK=0001889693" TargetMode="External"/><Relationship Id="rId21" Type="http://schemas.openxmlformats.org/officeDocument/2006/relationships/hyperlink" Target="http://www.sec.gov/cgi-bin/browse-edgar?action=getcompany&amp;CIK=0001895437" TargetMode="External"/><Relationship Id="rId22" Type="http://schemas.openxmlformats.org/officeDocument/2006/relationships/hyperlink" Target="http://www.sec.gov/cgi-bin/browse-edgar?action=getcompany&amp;CIK=0001888941" TargetMode="External"/><Relationship Id="rId23" Type="http://schemas.openxmlformats.org/officeDocument/2006/relationships/hyperlink" Target="http://www.sec.gov/cgi-bin/browse-edgar?action=getcompany&amp;CIK=0001888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2026-02-18T19:44:49Z</dcterms:created>
  <dcterms:modified xsi:type="dcterms:W3CDTF">2026-02-18T19:44:49Z</dcterms:modified>
</cp:coreProperties>
</file>