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5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Sams Steven</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04/28/2016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4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employee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Board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7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0.57</w:t>
            </w:r>
          </w:p>
        </w:tc>
        <w:tc>
          <w:tcPr>
            <w:tcW w:w="1120" w:type="dxa"/>
            <w:vAlign w:val="bottom"/>
          </w:tcPr>
          <w:p>
            <w:pPr>
              <w:ind w:left="260"/>
              <w:spacing w:after="0"/>
              <w:rPr>
                <w:sz w:val="20"/>
                <w:szCs w:val="20"/>
                <w:color w:val="auto"/>
              </w:rPr>
            </w:pPr>
            <w:r>
              <w:rPr>
                <w:rFonts w:ascii="Arial" w:cs="Arial" w:eastAsia="Arial" w:hAnsi="Arial"/>
                <w:sz w:val="13"/>
                <w:szCs w:val="13"/>
                <w:color w:val="0000FF"/>
              </w:rPr>
              <w:t>04/28/2016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04/28/2026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Option</w:t>
      </w:r>
    </w:p>
    <w:p>
      <w:pPr>
        <w:ind w:left="80"/>
        <w:spacing w:after="0" w:line="23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J. Depta, Attorney-in-</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04/28/2016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690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2019-12-06T18:37:00Z</dcterms:created>
  <dcterms:modified xsi:type="dcterms:W3CDTF">2019-12-06T18:37:00Z</dcterms:modified>
</cp:coreProperties>
</file>