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Glassman Jennifer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P10,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4514 COLE AVENUE,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04/21/2025</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P10, Inc.</w:t>
              </w:r>
            </w:hyperlink>
            <w:r>
              <w:rPr/>
              <w:t xml:space="preserve"> [ </w:t>
            </w:r>
            <w:r>
              <w:rPr>
                <w:rFonts w:ascii="Times;serif" w:hAnsi="Times;serif"/>
                <w:color w:val="0000FF"/>
                <w:sz w:val="24"/>
                <w:shd w:fill="FFFFFF" w:val="clear"/>
              </w:rPr>
              <w:t>PX</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Melodie Craft, Attorney-in-Fact for Jennifer Glassman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05/01/2025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rFonts w:ascii="Times New Roman" w:hAnsi="Times New Roman"/>
          <w:b/>
          <w:color w:val="000000"/>
          <w:sz w:val="18"/>
        </w:rPr>
      </w:pPr>
      <w:bookmarkStart w:id="2" w:name="px-ex24.htm"/>
      <w:bookmarkStart w:id="3" w:name="kspxex24"/>
      <w:bookmarkEnd w:id="2"/>
      <w:bookmarkEnd w:id="3"/>
      <w:r>
        <w:rPr>
          <w:rFonts w:ascii="Times New Roman" w:hAnsi="Times New Roman"/>
          <w:b/>
          <w:color w:val="000000"/>
          <w:sz w:val="18"/>
        </w:rPr>
        <w:t>Exhibit 24</w:t>
      </w:r>
      <w:r>
        <w:br w:type="page"/>
      </w:r>
    </w:p>
    <w:p>
      <w:pPr>
        <w:pStyle w:val="TextBody"/>
        <w:bidi w:val="0"/>
        <w:jc w:val="right"/>
        <w:rPr/>
      </w:pPr>
      <w:r>
        <w:rPr/>
        <w:t> </w:t>
      </w:r>
    </w:p>
    <w:p>
      <w:pPr>
        <w:pStyle w:val="TextBody"/>
        <w:bidi w:val="0"/>
        <w:jc w:val="center"/>
        <w:rPr>
          <w:rFonts w:ascii="Times New Roman" w:hAnsi="Times New Roman"/>
          <w:sz w:val="20"/>
        </w:rPr>
      </w:pPr>
      <w:r>
        <w:rPr>
          <w:rFonts w:ascii="Times New Roman" w:hAnsi="Times New Roman"/>
          <w:b/>
          <w:color w:val="000000"/>
          <w:sz w:val="18"/>
          <w:u w:val="single"/>
        </w:rPr>
        <w:t>POWER OF ATTORNEY</w:t>
      </w:r>
      <w:r>
        <w:rPr>
          <w:rFonts w:ascii="Times New Roman" w:hAnsi="Times New Roman"/>
          <w:color w:val="000000"/>
          <w:sz w:val="20"/>
        </w:rPr>
        <w:t xml:space="preserve"> </w:t>
      </w:r>
    </w:p>
    <w:p>
      <w:pPr>
        <w:pStyle w:val="TextBody"/>
        <w:bidi w:val="0"/>
        <w:jc w:val="left"/>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Know all by these presents that the undersigned hereby constitutes and appoints each of Amanda Coussens and Melodie Craft, or either of them signing singly, with full power of substitution, the undersigned’s true and lawful attorneys-in-fact to: </w:t>
      </w:r>
    </w:p>
    <w:tbl>
      <w:tblPr>
        <w:tblW w:w="10205" w:type="dxa"/>
        <w:jc w:val="left"/>
        <w:tblInd w:w="0" w:type="dxa"/>
        <w:tblLayout w:type="fixed"/>
        <w:tblCellMar>
          <w:top w:w="28" w:type="dxa"/>
          <w:left w:w="28" w:type="dxa"/>
          <w:bottom w:w="28" w:type="dxa"/>
          <w:right w:w="28" w:type="dxa"/>
        </w:tblCellMar>
      </w:tblPr>
      <w:tblGrid>
        <w:gridCol w:w="161"/>
        <w:gridCol w:w="226"/>
        <w:gridCol w:w="9818"/>
      </w:tblGrid>
      <w:tr>
        <w:trPr/>
        <w:tc>
          <w:tcPr>
            <w:tcW w:w="1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818"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2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1. </w:t>
            </w:r>
          </w:p>
        </w:tc>
        <w:tc>
          <w:tcPr>
            <w:tcW w:w="981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226" w:type="dxa"/>
            <w:tcBorders/>
            <w:tcMar>
              <w:top w:w="0" w:type="dxa"/>
              <w:left w:w="0" w:type="dxa"/>
              <w:bottom w:w="0" w:type="dxa"/>
              <w:right w:w="0" w:type="dxa"/>
            </w:tcMar>
            <w:vAlign w:val="center"/>
          </w:tcPr>
          <w:p>
            <w:pPr>
              <w:pStyle w:val="TableContents"/>
              <w:bidi w:val="0"/>
              <w:spacing w:before="0" w:after="283"/>
              <w:jc w:val="both"/>
              <w:rPr/>
            </w:pPr>
            <w:r>
              <w:rPr/>
              <w:t> </w:t>
            </w:r>
          </w:p>
        </w:tc>
        <w:tc>
          <w:tcPr>
            <w:tcW w:w="981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2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w:t>
            </w:r>
          </w:p>
        </w:tc>
        <w:tc>
          <w:tcPr>
            <w:tcW w:w="981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prepare and execute for and on behalf of the undersigned (in accordance with Section 16(a) of the Securities Exchange Act of 1934, as amended, and the rules thereunder (the “Exchange Act”)), in the undersigned’s capacity as an officer and/or director of P10, Inc., a Delaware corporation (the “Company”), any and all Forms 3, 4 and/or 5, and any amendments thereto, that are necessary or advisable for the undersigned to file under Section 16(a) (collectively, “Documents”);</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1"/>
        <w:gridCol w:w="226"/>
        <w:gridCol w:w="9818"/>
      </w:tblGrid>
      <w:tr>
        <w:trPr/>
        <w:tc>
          <w:tcPr>
            <w:tcW w:w="1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818"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2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3. </w:t>
            </w:r>
          </w:p>
        </w:tc>
        <w:tc>
          <w:tcPr>
            <w:tcW w:w="981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do and perform any and all acts for and on behalf of the undersigned that may be necessary or desirable to complete and execute any such Documents and timely file such Documents with the SEC and any stock exchange or similar authority;</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226" w:type="dxa"/>
            <w:tcBorders/>
            <w:tcMar>
              <w:top w:w="0" w:type="dxa"/>
              <w:left w:w="0" w:type="dxa"/>
              <w:bottom w:w="0" w:type="dxa"/>
              <w:right w:w="0" w:type="dxa"/>
            </w:tcMar>
            <w:vAlign w:val="center"/>
          </w:tcPr>
          <w:p>
            <w:pPr>
              <w:pStyle w:val="TableContents"/>
              <w:bidi w:val="0"/>
              <w:spacing w:before="0" w:after="283"/>
              <w:jc w:val="both"/>
              <w:rPr/>
            </w:pPr>
            <w:r>
              <w:rPr/>
              <w:t> </w:t>
            </w:r>
          </w:p>
        </w:tc>
        <w:tc>
          <w:tcPr>
            <w:tcW w:w="981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2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w:t>
            </w:r>
          </w:p>
        </w:tc>
        <w:tc>
          <w:tcPr>
            <w:tcW w:w="981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 and</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1"/>
        <w:gridCol w:w="230"/>
        <w:gridCol w:w="9814"/>
      </w:tblGrid>
      <w:tr>
        <w:trPr/>
        <w:tc>
          <w:tcPr>
            <w:tcW w:w="16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81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23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5. </w:t>
            </w:r>
          </w:p>
        </w:tc>
        <w:tc>
          <w:tcPr>
            <w:tcW w:w="98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w:t>
            </w:r>
          </w:p>
        </w:tc>
      </w:tr>
    </w:tbl>
    <w:p>
      <w:pPr>
        <w:pStyle w:val="TextBody"/>
        <w:bidi w:val="0"/>
        <w:jc w:val="both"/>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 The undersigned agrees that each such attorney-in-fact may rely entirely on information furnished orally or in writing by the undersigned to each such attorney-in-fact. The undersigned acknowledges that each attorney-in-fact, in serving in such capacity at the request of the undersigned, is not assuming, nor is such attorney-in-fact’s substitute or substitutes or the Company assuming, any of the undersigned’s responsibilities to comply with the Exchange Act. The undersigned agrees to defend and hold harmless each attorney-in-fact (and such attorney-in-fact’s substitute or substitutes) from and against any and all loss, damage or liability that such attorney-in-fact may sustain as a result of any action taken in good faith hereunder.</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Documents with respect to the undersigned’s holdings of and transactions in securities issued by the Company, unless earlier revoked by the undersigned in a signed writing delivered to each of the foregoing attorneys-in-fact.</w:t>
      </w:r>
    </w:p>
    <w:p>
      <w:pPr>
        <w:pStyle w:val="HorizontalLine"/>
        <w:pBdr>
          <w:bottom w:val="double" w:sz="2" w:space="0" w:color="808080"/>
        </w:pBdr>
        <w:bidi w:val="0"/>
        <w:spacing w:before="0" w:after="283"/>
        <w:jc w:val="left"/>
        <w:rPr/>
      </w:pPr>
      <w:r>
        <w:rPr/>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IN WITNESS WHEREOF, the undersigned has caused this Power of Attorney to be executed as of April 21, 2025. </w:t>
      </w:r>
    </w:p>
    <w:p>
      <w:pPr>
        <w:pStyle w:val="TextBody"/>
        <w:bidi w:val="0"/>
        <w:spacing w:before="0" w:after="200"/>
        <w:jc w:val="left"/>
        <w:rPr/>
      </w:pPr>
      <w:r>
        <w:rPr/>
        <w:t> </w:t>
      </w:r>
    </w:p>
    <w:tbl>
      <w:tblPr>
        <w:tblW w:w="1876" w:type="dxa"/>
        <w:jc w:val="left"/>
        <w:tblInd w:w="0" w:type="dxa"/>
        <w:tblLayout w:type="fixed"/>
        <w:tblCellMar>
          <w:top w:w="28" w:type="dxa"/>
          <w:left w:w="28" w:type="dxa"/>
          <w:bottom w:w="28" w:type="dxa"/>
          <w:right w:w="28" w:type="dxa"/>
        </w:tblCellMar>
      </w:tblPr>
      <w:tblGrid>
        <w:gridCol w:w="1876"/>
      </w:tblGrid>
      <w:tr>
        <w:trPr/>
        <w:tc>
          <w:tcPr>
            <w:tcW w:w="1876" w:type="dxa"/>
            <w:tcBorders/>
            <w:vAlign w:val="center"/>
          </w:tcPr>
          <w:p>
            <w:pPr>
              <w:pStyle w:val="TableContents"/>
              <w:bidi w:val="0"/>
              <w:spacing w:before="0" w:after="283"/>
              <w:jc w:val="left"/>
              <w:rPr>
                <w:sz w:val="4"/>
                <w:szCs w:val="4"/>
              </w:rPr>
            </w:pPr>
            <w:r>
              <w:rPr>
                <w:sz w:val="4"/>
                <w:szCs w:val="4"/>
              </w:rPr>
            </w:r>
          </w:p>
        </w:tc>
      </w:tr>
      <w:tr>
        <w:trPr/>
        <w:tc>
          <w:tcPr>
            <w:tcW w:w="18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Jennifer Glassman</w:t>
            </w:r>
          </w:p>
        </w:tc>
      </w:tr>
      <w:tr>
        <w:trPr/>
        <w:tc>
          <w:tcPr>
            <w:tcW w:w="1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Glassman</w:t>
            </w:r>
          </w:p>
        </w:tc>
      </w:tr>
    </w:tbl>
    <w:p>
      <w:pPr>
        <w:pStyle w:val="TextBody"/>
        <w:bidi w:val="0"/>
        <w:jc w:val="left"/>
        <w:rPr/>
      </w:pPr>
      <w:r>
        <w:rPr/>
        <w:t> </w:t>
      </w:r>
    </w:p>
    <w:p>
      <w:pPr>
        <w:pStyle w:val="TextBody"/>
        <w:bidi w:val="0"/>
        <w:spacing w:before="0" w:after="150"/>
        <w:jc w:val="left"/>
        <w:rPr/>
      </w:pPr>
      <w:r>
        <w:rPr/>
        <w:t> </w:t>
      </w:r>
    </w:p>
    <w:p>
      <w:pPr>
        <w:pStyle w:val="TextBody"/>
        <w:bidi w:val="0"/>
        <w:spacing w:before="0" w:after="150"/>
        <w:jc w:val="left"/>
        <w:rPr>
          <w:rFonts w:ascii="Times New Roman" w:hAnsi="Times New Roman"/>
          <w:b/>
          <w:color w:val="000000"/>
          <w:sz w:val="20"/>
        </w:rPr>
      </w:pPr>
      <w:r>
        <w:rPr>
          <w:rFonts w:ascii="Times New Roman" w:hAnsi="Times New Roman"/>
          <w:b/>
          <w:color w:val="000000"/>
          <w:sz w:val="20"/>
        </w:rPr>
        <w:t>NOTARIZATION</w:t>
      </w:r>
    </w:p>
    <w:p>
      <w:pPr>
        <w:pStyle w:val="TextBody"/>
        <w:bidi w:val="0"/>
        <w:spacing w:before="0" w:after="150"/>
        <w:jc w:val="left"/>
        <w:rPr>
          <w:rFonts w:ascii="Times New Roman" w:hAnsi="Times New Roman"/>
          <w:color w:val="000000"/>
          <w:sz w:val="20"/>
        </w:rPr>
      </w:pPr>
      <w:r>
        <w:rPr>
          <w:rFonts w:ascii="Times New Roman" w:hAnsi="Times New Roman"/>
          <w:color w:val="000000"/>
          <w:sz w:val="20"/>
        </w:rPr>
        <w:t>State of New York</w:t>
      </w:r>
    </w:p>
    <w:p>
      <w:pPr>
        <w:pStyle w:val="TextBody"/>
        <w:bidi w:val="0"/>
        <w:spacing w:before="0" w:after="150"/>
        <w:jc w:val="left"/>
        <w:rPr>
          <w:rFonts w:ascii="Times New Roman" w:hAnsi="Times New Roman"/>
          <w:color w:val="000000"/>
          <w:sz w:val="20"/>
        </w:rPr>
      </w:pPr>
      <w:r>
        <w:rPr>
          <w:rFonts w:ascii="Times New Roman" w:hAnsi="Times New Roman"/>
          <w:color w:val="000000"/>
          <w:sz w:val="20"/>
        </w:rPr>
        <w:t>County of New York</w:t>
      </w:r>
    </w:p>
    <w:p>
      <w:pPr>
        <w:pStyle w:val="TextBody"/>
        <w:bidi w:val="0"/>
        <w:spacing w:before="0" w:after="150"/>
        <w:jc w:val="left"/>
        <w:rPr>
          <w:rFonts w:ascii="Times New Roman" w:hAnsi="Times New Roman"/>
          <w:color w:val="000000"/>
          <w:sz w:val="20"/>
        </w:rPr>
      </w:pPr>
      <w:r>
        <w:rPr>
          <w:rFonts w:ascii="Times New Roman" w:hAnsi="Times New Roman"/>
          <w:color w:val="000000"/>
          <w:sz w:val="20"/>
        </w:rPr>
        <w:t>This Power of Attorney was acknowledged before me on April 21, 2025 by Abrielle Rosenthal.</w:t>
      </w:r>
    </w:p>
    <w:p>
      <w:pPr>
        <w:pStyle w:val="TextBody"/>
        <w:bidi w:val="0"/>
        <w:spacing w:before="0" w:after="150"/>
        <w:jc w:val="left"/>
        <w:rPr/>
      </w:pPr>
      <w:r>
        <w:rPr/>
        <w:t> </w:t>
      </w:r>
    </w:p>
    <w:p>
      <w:pPr>
        <w:pStyle w:val="TextBody"/>
        <w:bidi w:val="0"/>
        <w:spacing w:before="0" w:after="150"/>
        <w:jc w:val="center"/>
        <w:rPr>
          <w:rFonts w:ascii="Times New Roman" w:hAnsi="Times New Roman"/>
          <w:sz w:val="20"/>
        </w:rPr>
      </w:pPr>
      <w:r>
        <w:rPr>
          <w:rFonts w:ascii="Times New Roman" w:hAnsi="Times New Roman"/>
          <w:color w:val="000000"/>
          <w:sz w:val="20"/>
        </w:rPr>
        <w:t>__________</w:t>
      </w:r>
      <w:r>
        <w:rPr>
          <w:rFonts w:ascii="Times New Roman" w:hAnsi="Times New Roman"/>
          <w:color w:val="000000"/>
          <w:sz w:val="20"/>
          <w:u w:val="single"/>
        </w:rPr>
        <w:t>/s/ Abrielle Rosenthal</w:t>
      </w:r>
      <w:r>
        <w:rPr>
          <w:rFonts w:ascii="Times New Roman" w:hAnsi="Times New Roman"/>
          <w:color w:val="000000"/>
          <w:sz w:val="20"/>
        </w:rPr>
        <w:t>__________</w:t>
      </w:r>
    </w:p>
    <w:p>
      <w:pPr>
        <w:pStyle w:val="TextBody"/>
        <w:bidi w:val="0"/>
        <w:spacing w:before="0" w:after="150"/>
        <w:jc w:val="center"/>
        <w:rPr>
          <w:rFonts w:ascii="Times New Roman" w:hAnsi="Times New Roman"/>
          <w:color w:val="000000"/>
          <w:sz w:val="20"/>
        </w:rPr>
      </w:pPr>
      <w:r>
        <w:rPr>
          <w:rFonts w:ascii="Times New Roman" w:hAnsi="Times New Roman"/>
          <w:color w:val="000000"/>
          <w:sz w:val="20"/>
        </w:rPr>
        <w:t>Notary Signature</w:t>
      </w:r>
    </w:p>
    <w:p>
      <w:pPr>
        <w:pStyle w:val="TextBody"/>
        <w:bidi w:val="0"/>
        <w:spacing w:before="0" w:after="150"/>
        <w:jc w:val="center"/>
        <w:rPr>
          <w:rFonts w:ascii="Times New Roman" w:hAnsi="Times New Roman"/>
          <w:color w:val="000000"/>
          <w:sz w:val="20"/>
        </w:rPr>
      </w:pPr>
      <w:r>
        <w:rPr>
          <w:rFonts w:ascii="Times New Roman" w:hAnsi="Times New Roman"/>
          <w:color w:val="000000"/>
          <w:sz w:val="20"/>
        </w:rPr>
        <w:t>[Notary Seal]</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66108" TargetMode="External"/><Relationship Id="rId3" Type="http://schemas.openxmlformats.org/officeDocument/2006/relationships/hyperlink" Target="http://www.sec.gov/cgi-bin/browse-edgar?action=getcompany&amp;CIK=000184196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1139</Words>
  <Characters>6255</Characters>
  <CharactersWithSpaces>7357</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