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Coussens Amanda N.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P10,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4514 COLE AVENUE,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P10,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76,972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107,044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76,972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76,972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right to receive one share of the Issuer's Class A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4, 2024, the reporting person was granted 76,972 RSUs, all of which vested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Amanda Coussens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8563" TargetMode="External"/><Relationship Id="rId5" Type="http://schemas.openxmlformats.org/officeDocument/2006/relationships/hyperlink" Target="http://www.sec.gov/cgi-bin/browse-edgar?action=getcompany&amp;CIK=000184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3384</Characters>
  <CharactersWithSpaces>3944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