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April 23,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April 23, 2008, Active Power, Inc. (the “Company”) entered into a purchase agreement (the “Purchase Agreement”) with Caterpillar, Inc. (“Caterpillar”), effective as of January 1, 2008, governing the sale of products by the Company to Caterpillar. The Purchase Agreement has an initial term of three years and provides that Caterpillar will continue to market certain of the Company’s flywheel-based uninterruptible power supply products under the Caterpillar brand as a complement to Caterpillar’s own product line. Under the terms of the Purchase Agreement, the Company will supply and Caterpillar will purchase all of Caterpillar’s Electric Power Division’s requirements for the Company’s products.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April 24, 2008, the Company issued a press release announcing the Purchase Agreement. The press release is being filed as Exhibit 99.1 to this Current Report on Form 8-K and is incorporated herein by this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15"/>
                <w:szCs w:val="15"/>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Active Power, Inc. Press Release dated April 24, 2008.</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Date: April 24, 2008</w:t>
      </w:r>
      <w:r>
        <w:rPr>
          <w:sz w:val="20"/>
          <w:szCs w:val="20"/>
          <w:color w:val="auto"/>
        </w:rPr>
        <w:tab/>
      </w:r>
      <w:r>
        <w:rPr>
          <w:rFonts w:ascii="Arial" w:cs="Arial" w:eastAsia="Arial" w:hAnsi="Arial"/>
          <w:sz w:val="16"/>
          <w:szCs w:val="16"/>
          <w:color w:val="auto"/>
        </w:rPr>
        <w:t>By: /s/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15"/>
                <w:szCs w:val="15"/>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Active Power, Inc. Press Release dated April 24, 2008.</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929765" cy="40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976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Active Power Renews Global OEM Agreement with Caterpillar</w:t>
      </w:r>
    </w:p>
    <w:p>
      <w:pPr>
        <w:spacing w:after="0" w:line="177" w:lineRule="exact"/>
        <w:rPr>
          <w:sz w:val="20"/>
          <w:szCs w:val="20"/>
          <w:color w:val="auto"/>
        </w:rPr>
      </w:pPr>
    </w:p>
    <w:p>
      <w:pPr>
        <w:ind w:left="3380"/>
        <w:spacing w:after="0"/>
        <w:rPr>
          <w:sz w:val="20"/>
          <w:szCs w:val="20"/>
          <w:color w:val="auto"/>
        </w:rPr>
      </w:pPr>
      <w:r>
        <w:rPr>
          <w:rFonts w:ascii="Arial" w:cs="Arial" w:eastAsia="Arial" w:hAnsi="Arial"/>
          <w:sz w:val="18"/>
          <w:szCs w:val="18"/>
          <w:b w:val="1"/>
          <w:bCs w:val="1"/>
          <w:i w:val="1"/>
          <w:iCs w:val="1"/>
          <w:color w:val="auto"/>
        </w:rPr>
        <w:t>New Agreement Demonstrates Commitment to Active Power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Validates Underlying Flywheel Energy Storage Technology</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AUSTIN, Texas (April 24, 2008) </w:t>
      </w:r>
      <w:r>
        <w:rPr>
          <w:rFonts w:ascii="Arial" w:cs="Arial" w:eastAsia="Arial" w:hAnsi="Arial"/>
          <w:sz w:val="16"/>
          <w:szCs w:val="16"/>
          <w:color w:val="auto"/>
        </w:rPr>
        <w:t>– Active Power, Inc. (NASDAQ: ACPW), inventor and manufacturer of the most energy-efficient critical power systems in the</w:t>
      </w:r>
    </w:p>
    <w:p>
      <w:pPr>
        <w:spacing w:after="0" w:line="44"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world, announced today it has renewed its global distribution agreement with its largest OEM partner and customer Caterpillar, Inc. (NYSE: CAT). The new three-year contract contains substantially similar terms and conditions to the previous agreement with enhancements to reflect new products, operational processes and pricing. As part of the distribution agreement, Caterpillar will continue to market Active Power products under the Caterpillar brand and as a complement to its own product line.</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“Today’s announcement reinforces the importance of Caterpillar’s business relationship with Active Power,” said Jim Clishem, president and CEO of Active Power. “This renewal agreement is a solid example of how we want to maintain and strengthen all of our various sales channels as the company continues to grow. Caterpillar and its dealer network are a key part of Active Power’s global growth strategy to market our energy efficient, economically green backup power solutions to an increasingly informed and receptive audience.”</w:t>
      </w:r>
    </w:p>
    <w:p>
      <w:pPr>
        <w:spacing w:after="0" w:line="143"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An initial agreement with Caterpillar was signed in 1999 to develop and market a fully integrated flywheel based UPS (uninterruptible power supply) system. These UPS systems were designed and manufactured to Caterpillar specifications based on Active Power’s patented flywheel technology. In August 2000, Active</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Power signed a multi-year worldwide distribution agreement with Caterpillar, allowing the company to market Active Power’s CleanSource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UPS solution under the ‘CAT UPS’ brand name. Sales to Caterpillar continued to climb and in 2007 revenue from Caterpillar and its dealer network represented 31 percent of Active Power’s total revenue. In the fourth quarter of 2007, Active Power announced a significant single 8 megawatt order via Caterpillar for a preeminent name brand global data center operator.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Active Power</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Active Power also offers CoolAir, the only solution that provides both backup power and backup cooling. With expert power system engineers and worldwide services and support, Active Power ensures organizations have the power to perform. For more information, please visit www.activepower.com.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Active Power, the Active Power logo, and CleanSource are registered trademarks of, and CoolAir is a trademark of Active Power, Inc. All other trademarks are the properties of their respective companies.</w:t>
      </w:r>
    </w:p>
    <w:p>
      <w:pPr>
        <w:sectPr>
          <w:pgSz w:w="11900" w:h="16838" w:orient="portrait"/>
          <w:cols w:equalWidth="0" w:num="1">
            <w:col w:w="11380"/>
          </w:cols>
          <w:pgMar w:left="240" w:top="274" w:right="27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sectPr>
      <w:pgSz w:w="11900" w:h="16838" w:orient="portrait"/>
      <w:cols w:equalWidth="0" w:num="2">
        <w:col w:w="7180" w:space="720"/>
        <w:col w:w="3480"/>
      </w:cols>
      <w:pgMar w:left="240" w:top="27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2019-12-11T15:31:12Z</dcterms:created>
  <dcterms:modified xsi:type="dcterms:W3CDTF">2019-12-11T15:31:12Z</dcterms:modified>
</cp:coreProperties>
</file>