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400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400290"/>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Schuetze Karl</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07/26/2007</w:t>
            </w:r>
          </w:p>
        </w:tc>
        <w:tc>
          <w:tcPr>
            <w:tcW w:w="0" w:type="dxa"/>
            <w:vAlign w:val="bottom"/>
          </w:tcPr>
          <w:p>
            <w:pPr>
              <w:spacing w:after="0"/>
              <w:rPr>
                <w:sz w:val="1"/>
                <w:szCs w:val="1"/>
                <w:color w:val="auto"/>
              </w:rPr>
            </w:pPr>
          </w:p>
        </w:tc>
      </w:tr>
    </w:tbl>
    <w:p>
      <w:pPr>
        <w:spacing w:after="0" w:line="132"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ACTIVE POWER,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2128 W. BRAKER LANE, BK 12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2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AUSTIN</w:t>
            </w: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78758</w:t>
            </w: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ACTIVE POWER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ACPW</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80"/>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5"/>
                <w:szCs w:val="15"/>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4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rPr>
              <w:t>Vice President of Engineering</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20" w:type="dxa"/>
            <w:vAlign w:val="bottom"/>
          </w:tcPr>
          <w:p>
            <w:pPr>
              <w:spacing w:after="0"/>
              <w:rPr>
                <w:sz w:val="20"/>
                <w:szCs w:val="20"/>
                <w:color w:val="auto"/>
              </w:rPr>
            </w:pPr>
          </w:p>
        </w:tc>
        <w:tc>
          <w:tcPr>
            <w:tcW w:w="29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spacing w:after="0" w:line="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0" w:right="239" w:bottom="0" w:gutter="0" w:footer="0" w:header="0"/>
          <w:type w:val="continuous"/>
        </w:sectPr>
      </w:pPr>
    </w:p>
    <w:p>
      <w:pPr>
        <w:spacing w:after="0" w:line="5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18"/>
                <w:szCs w:val="18"/>
                <w:color w:val="0000FF"/>
              </w:rPr>
              <w:t>5,453</w:t>
            </w:r>
            <w:r>
              <w:rPr>
                <w:rFonts w:ascii="Times New Roman" w:cs="Times New Roman" w:eastAsia="Times New Roman" w:hAnsi="Times New Roman"/>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w w:val="93"/>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01/25/2011</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8"/>
              </w:rPr>
              <w:t>3,000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w w:val="93"/>
              </w:rPr>
              <w:t>(3)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02/07/2017</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6"/>
              </w:rPr>
              <w:t>10,800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2.29</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w w:val="93"/>
              </w:rPr>
              <w:t>(4)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02/12/2013</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6"/>
              </w:rPr>
              <w:t>10,000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1.22</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w w:val="93"/>
              </w:rPr>
              <w:t>(5)</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02/13/2014</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6"/>
              </w:rPr>
              <w:t>12,000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3.24</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w w:val="93"/>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02/14/2015</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6"/>
              </w:rPr>
              <w:t>12,000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3.24</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w w:val="93"/>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04/29/2015</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8"/>
              </w:rPr>
              <w:t>4,000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2.6</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w w:val="93"/>
              </w:rPr>
              <w:t>(8)</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04/17/2016</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6"/>
              </w:rPr>
              <w:t>18,000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5.17</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w w:val="93"/>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04/13/2010</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6"/>
              </w:rPr>
              <w:t>12,960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4.16</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rPr>
              <w:t>(10)</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01/25/2011</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rPr>
              <w:t>500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rPr>
              <w:t>(11)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06/20/2011</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8"/>
              </w:rPr>
              <w:t>1,935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15.5</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rPr>
              <w:t>(12)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06/20/2011</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rPr>
              <w:t>565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15.5</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rPr>
              <w:t>(13)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08/14/2011</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8"/>
              </w:rPr>
              <w:t>2,499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5.63</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rPr>
              <w:t>(14)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08/14/2011</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88"/>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5.63</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rPr>
              <w:t>(15)</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02/21/2012</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6"/>
              </w:rPr>
              <w:t>10,000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3.58</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gridSpan w:val="2"/>
          </w:tcPr>
          <w:p>
            <w:pPr>
              <w:jc w:val="center"/>
              <w:ind w:left="502"/>
              <w:spacing w:after="0"/>
              <w:rPr>
                <w:sz w:val="20"/>
                <w:szCs w:val="20"/>
                <w:color w:val="auto"/>
              </w:rPr>
            </w:pPr>
            <w:r>
              <w:rPr>
                <w:rFonts w:ascii="Times New Roman" w:cs="Times New Roman" w:eastAsia="Times New Roman" w:hAnsi="Times New Roman"/>
                <w:sz w:val="11"/>
                <w:szCs w:val="11"/>
                <w:color w:val="008000"/>
              </w:rPr>
              <w:t>(16)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07/24/2012</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0000FF"/>
                <w:w w:val="98"/>
              </w:rPr>
              <w:t>2,000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1.81</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5000 of these shares are restricted. With continued service, 1,666 of these shares vest 02/07/2008 and thereafter the remaining 3,334 share will vest in two equal annual installments of 1,667 shares through 02/07/2008.</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All 3,000 shares are currently vested.</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exercisable as they vest. With continued service, the shares will vest in four equal annual installments through 02/07/2011.</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All 10,000 shares are currently vested.</w:t>
      </w:r>
    </w:p>
    <w:p>
      <w:pPr>
        <w:spacing w:after="0" w:line="41" w:lineRule="exact"/>
        <w:rPr>
          <w:rFonts w:ascii="Times New Roman" w:cs="Times New Roman" w:eastAsia="Times New Roman" w:hAnsi="Times New Roman"/>
          <w:sz w:val="14"/>
          <w:szCs w:val="14"/>
          <w:color w:val="008000"/>
        </w:rPr>
      </w:pPr>
    </w:p>
    <w:p>
      <w:pPr>
        <w:ind w:left="40" w:right="1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execisable. 9,000 shares are currently vested. With continued service, the remaining 3,000 shares will vest in equal quarterly installments through 02/13/2008 ( 750 shares per quarter ).</w:t>
      </w:r>
    </w:p>
    <w:p>
      <w:pPr>
        <w:spacing w:after="0" w:line="27" w:lineRule="exact"/>
        <w:rPr>
          <w:rFonts w:ascii="Times New Roman" w:cs="Times New Roman" w:eastAsia="Times New Roman" w:hAnsi="Times New Roman"/>
          <w:sz w:val="14"/>
          <w:szCs w:val="14"/>
          <w:color w:val="008000"/>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6,000 shares are currently vested. With continued service, the remaining 6,000 shares will vest in equal quarterly installments through 02/14/2009 ( 750 shares per quarter ).</w:t>
      </w:r>
    </w:p>
    <w:p>
      <w:pPr>
        <w:spacing w:after="0" w:line="27" w:lineRule="exact"/>
        <w:rPr>
          <w:rFonts w:ascii="Times New Roman" w:cs="Times New Roman" w:eastAsia="Times New Roman" w:hAnsi="Times New Roman"/>
          <w:sz w:val="14"/>
          <w:szCs w:val="14"/>
          <w:color w:val="008000"/>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2,000 shares are currently vested. With continued service, the remaining 2,000 shares will vest in equal quarterly installments through 04/29/2009 ( 250 shares per quarter ).</w:t>
      </w:r>
    </w:p>
    <w:p>
      <w:pPr>
        <w:spacing w:after="0" w:line="27" w:lineRule="exact"/>
        <w:rPr>
          <w:rFonts w:ascii="Times New Roman" w:cs="Times New Roman" w:eastAsia="Times New Roman" w:hAnsi="Times New Roman"/>
          <w:sz w:val="14"/>
          <w:szCs w:val="14"/>
          <w:color w:val="008000"/>
        </w:rPr>
      </w:pPr>
    </w:p>
    <w:p>
      <w:pPr>
        <w:ind w:left="40" w:right="1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4,500 shares are currently vested. With continued service, the remaining 13,500 shares will vest in equal quarterly installments through 04/17/2010 ( 1,125 shares per quarter ).</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All 12,960 are currently vested.</w:t>
      </w:r>
    </w:p>
    <w:p>
      <w:pPr>
        <w:sectPr>
          <w:pgSz w:w="11900" w:h="16838" w:orient="portrait"/>
          <w:cols w:equalWidth="0" w:num="1">
            <w:col w:w="11420"/>
          </w:cols>
          <w:pgMar w:left="240" w:top="220" w:right="239" w:bottom="0" w:gutter="0" w:footer="0" w:header="0"/>
          <w:type w:val="continuous"/>
        </w:sectPr>
      </w:pPr>
    </w:p>
    <w:bookmarkStart w:id="1" w:name="page2"/>
    <w:bookmarkEnd w:id="1"/>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All 500 shares are currently vested.</w:t>
      </w:r>
    </w:p>
    <w:p>
      <w:pPr>
        <w:spacing w:after="0" w:line="41" w:lineRule="exact"/>
        <w:rPr>
          <w:rFonts w:ascii="Times New Roman" w:cs="Times New Roman" w:eastAsia="Times New Roman" w:hAnsi="Times New Roman"/>
          <w:sz w:val="14"/>
          <w:szCs w:val="14"/>
          <w:color w:val="008000"/>
        </w:rPr>
      </w:pPr>
    </w:p>
    <w:p>
      <w:pPr>
        <w:ind w:left="200" w:hanging="191"/>
        <w:spacing w:after="0"/>
        <w:tabs>
          <w:tab w:leader="none" w:pos="20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All 1,935 shares are currently vested.</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All 565 shares are currently vested.</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All 2,499 shares are currently vested.</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 is exercisable. The share is currently vested.</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All 10,000 shares are currently vested.</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shares are immediately exercisable. All 2,000 shares are currently vested.</w:t>
      </w:r>
    </w:p>
    <w:p>
      <w:pPr>
        <w:spacing w:after="0" w:line="50"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John K. Penver (Attorney-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07/31/2007</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7" w:right="1299" w:bottom="1440" w:gutter="0" w:footer="0" w:header="0"/>
        </w:sectPr>
      </w:pPr>
    </w:p>
    <w:bookmarkStart w:id="2" w:name="page3"/>
    <w:bookmarkEnd w:id="2"/>
    <w:p>
      <w:pPr>
        <w:ind w:left="2300"/>
        <w:spacing w:after="0"/>
        <w:rPr>
          <w:sz w:val="20"/>
          <w:szCs w:val="20"/>
          <w:color w:val="auto"/>
        </w:rPr>
      </w:pPr>
      <w:r>
        <w:rPr>
          <w:rFonts w:ascii="Courier New" w:cs="Courier New" w:eastAsia="Courier New" w:hAnsi="Courier New"/>
          <w:sz w:val="18"/>
          <w:szCs w:val="18"/>
          <w:color w:val="auto"/>
        </w:rPr>
        <w:t>CONFIRMING STATEMENT</w:t>
      </w:r>
    </w:p>
    <w:p>
      <w:pPr>
        <w:spacing w:after="0" w:line="201" w:lineRule="exact"/>
        <w:rPr>
          <w:sz w:val="20"/>
          <w:szCs w:val="20"/>
          <w:color w:val="auto"/>
        </w:rPr>
      </w:pPr>
    </w:p>
    <w:p>
      <w:pPr>
        <w:ind w:right="1779" w:firstLine="843"/>
        <w:spacing w:after="0" w:line="247" w:lineRule="auto"/>
        <w:rPr>
          <w:sz w:val="20"/>
          <w:szCs w:val="20"/>
          <w:color w:val="auto"/>
        </w:rPr>
      </w:pPr>
      <w:r>
        <w:rPr>
          <w:rFonts w:ascii="Courier New" w:cs="Courier New" w:eastAsia="Courier New" w:hAnsi="Courier New"/>
          <w:sz w:val="18"/>
          <w:szCs w:val="18"/>
          <w:color w:val="auto"/>
        </w:rPr>
        <w:t>This Statement confirms that the undersigned, Karl Schuetze, has authorized and designated John Penver to execute and file on the undersigned's behalf a Form ID and all Forms 3, 4, and 5 (including any amendments thereto) that the undersigned may be required to file with the U.S. Securities and Exchange Commission as a result of the undersigned's ownership of or transactions in securities of Active Power, Inc. The authority of John Penver under this Statement shall continue until the undersigned is no longer required to file Forms 3, 4, and 5 with regard to the undersigned's ownership of or transactions in securities of Active Power, Inc., unless earlier revoked in writing. The undersigned acknowledges that John Penver is not assuming any of the undersigned's responsibilities to comply with Section 16 of the Securities Exchange Act of 1934.</w:t>
      </w:r>
    </w:p>
    <w:p>
      <w:pPr>
        <w:sectPr>
          <w:pgSz w:w="11900" w:h="16838" w:orient="portrait"/>
          <w:cols w:equalWidth="0" w:num="1">
            <w:col w:w="9359"/>
          </w:cols>
          <w:pgMar w:left="1100" w:top="312" w:right="1440" w:bottom="1440" w:gutter="0" w:footer="0" w:header="0"/>
        </w:sect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25, 2007</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Karl Schuetze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Karl Schuetze</w:t>
      </w:r>
    </w:p>
    <w:sectPr>
      <w:pgSz w:w="11900" w:h="16838" w:orient="portrait"/>
      <w:cols w:equalWidth="0" w:num="3">
        <w:col w:w="520" w:space="200"/>
        <w:col w:w="1920" w:space="720"/>
        <w:col w:w="5999"/>
      </w:cols>
      <w:pgMar w:left="110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08006"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2019-12-17T13:37:28Z</dcterms:created>
  <dcterms:modified xsi:type="dcterms:W3CDTF">2019-12-17T13:37:28Z</dcterms:modified>
</cp:coreProperties>
</file>