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738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73849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Coussens Amanda N.</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460"/>
        <w:spacing w:after="0" w:line="322" w:lineRule="auto"/>
        <w:rPr>
          <w:sz w:val="20"/>
          <w:szCs w:val="20"/>
          <w:color w:val="auto"/>
        </w:rPr>
      </w:pPr>
      <w:r>
        <w:rPr>
          <w:rFonts w:ascii="Times New Roman" w:cs="Times New Roman" w:eastAsia="Times New Roman" w:hAnsi="Times New Roman"/>
          <w:sz w:val="16"/>
          <w:szCs w:val="16"/>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Ridgepost Capital,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RPC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618"/>
        <w:spacing w:after="0"/>
        <w:rPr>
          <w:sz w:val="20"/>
          <w:szCs w:val="20"/>
          <w:color w:val="auto"/>
        </w:rPr>
      </w:pPr>
      <w:r>
        <w:rPr>
          <w:rFonts w:ascii="Times New Roman" w:cs="Times New Roman" w:eastAsia="Times New Roman" w:hAnsi="Times New Roman"/>
          <w:sz w:val="16"/>
          <w:szCs w:val="16"/>
          <w:color w:val="0000FF"/>
        </w:rPr>
        <w:t>EVP, Chief Financial Officer</w:t>
      </w:r>
    </w:p>
    <w:p>
      <w:pPr>
        <w:spacing w:after="0" w:line="437"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7"/>
          </w:tcPr>
          <w:p>
            <w:pPr>
              <w:ind w:left="16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580" w:type="dxa"/>
            <w:vAlign w:val="bottom"/>
            <w:gridSpan w:val="10"/>
          </w:tcPr>
          <w:p>
            <w:pPr>
              <w:ind w:left="24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75204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692"/>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02/14/2026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rPr>
              <w:t>47,582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124,337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02/14/2026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rPr>
              <w:t>9,120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133,457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jc w:val="center"/>
              <w:ind w:left="692"/>
              <w:spacing w:after="0"/>
              <w:rPr>
                <w:sz w:val="20"/>
                <w:szCs w:val="20"/>
                <w:color w:val="auto"/>
              </w:rPr>
            </w:pPr>
            <w:r>
              <w:rPr>
                <w:rFonts w:ascii="Times New Roman" w:cs="Times New Roman" w:eastAsia="Times New Roman" w:hAnsi="Times New Roman"/>
                <w:sz w:val="16"/>
                <w:szCs w:val="16"/>
                <w:color w:val="0000FF"/>
              </w:rPr>
              <w:t>02/14/2026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0000FF"/>
              </w:rPr>
              <w:t>25,828</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40" w:type="dxa"/>
            <w:vAlign w:val="bottom"/>
          </w:tcPr>
          <w:p>
            <w:pPr>
              <w:spacing w:after="0"/>
              <w:rPr>
                <w:sz w:val="22"/>
                <w:szCs w:val="22"/>
                <w:color w:val="auto"/>
              </w:rPr>
            </w:pPr>
          </w:p>
        </w:tc>
        <w:tc>
          <w:tcPr>
            <w:tcW w:w="126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107,629</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47,582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jc w:val="right"/>
              <w:ind w:right="19"/>
              <w:spacing w:after="0" w:line="140" w:lineRule="exact"/>
              <w:rPr>
                <w:sz w:val="20"/>
                <w:szCs w:val="20"/>
                <w:color w:val="auto"/>
              </w:rPr>
            </w:pPr>
            <w:r>
              <w:rPr>
                <w:rFonts w:ascii="Times New Roman" w:cs="Times New Roman" w:eastAsia="Times New Roman" w:hAnsi="Times New Roman"/>
                <w:sz w:val="13"/>
                <w:szCs w:val="13"/>
                <w:color w:val="0000FF"/>
              </w:rPr>
              <w:t>47,582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9,120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jc w:val="right"/>
              <w:ind w:right="59"/>
              <w:spacing w:after="0" w:line="140" w:lineRule="exact"/>
              <w:rPr>
                <w:sz w:val="20"/>
                <w:szCs w:val="20"/>
                <w:color w:val="auto"/>
              </w:rPr>
            </w:pPr>
            <w:r>
              <w:rPr>
                <w:rFonts w:ascii="Times New Roman" w:cs="Times New Roman" w:eastAsia="Times New Roman" w:hAnsi="Times New Roman"/>
                <w:sz w:val="13"/>
                <w:szCs w:val="13"/>
                <w:color w:val="0000FF"/>
              </w:rPr>
              <w:t>9,120</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83,724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02/17/2026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2"/>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83,724</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6"/>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83,724</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-2510155</wp:posOffset>
            </wp:positionV>
            <wp:extent cx="28575" cy="2515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152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RSUs, all of which vested on the first anniversary of the grant date.</w:t>
      </w:r>
    </w:p>
    <w:p>
      <w:pPr>
        <w:spacing w:after="0" w:line="40" w:lineRule="exact"/>
        <w:rPr>
          <w:rFonts w:ascii="Times New Roman" w:cs="Times New Roman" w:eastAsia="Times New Roman" w:hAnsi="Times New Roman"/>
          <w:sz w:val="13"/>
          <w:szCs w:val="13"/>
          <w:color w:val="008000"/>
        </w:rPr>
      </w:pPr>
    </w:p>
    <w:p>
      <w:pPr>
        <w:ind w:left="40" w:right="2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2026, the reporting person was granted RSUs, all of which vest on the first anniversary of the grant date, provided that the reporting person remains in continuous service with the Issuer through such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Amanda Coussens</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02/18/2026</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5"/>
          <w:szCs w:val="15"/>
          <w:b w:val="1"/>
          <w:bCs w:val="1"/>
          <w:color w:val="auto"/>
        </w:rPr>
        <w:t>Exhibit 24</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u w:val="single" w:color="auto"/>
          <w:color w:val="auto"/>
        </w:rPr>
        <w:t>POWER OF ATTORNEY</w:t>
      </w:r>
    </w:p>
    <w:p>
      <w:pPr>
        <w:spacing w:after="0" w:line="398" w:lineRule="exact"/>
        <w:rPr>
          <w:sz w:val="20"/>
          <w:szCs w:val="20"/>
          <w:color w:val="auto"/>
        </w:rPr>
      </w:pPr>
    </w:p>
    <w:p>
      <w:pPr>
        <w:ind w:firstLine="830"/>
        <w:spacing w:after="0" w:line="277"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Francisco Villamar, and with full power of substitution, the undersigned’s true and lawful attorney-in-fact to:</w:t>
      </w:r>
    </w:p>
    <w:p>
      <w:pPr>
        <w:spacing w:after="0" w:line="120" w:lineRule="exact"/>
        <w:rPr>
          <w:sz w:val="20"/>
          <w:szCs w:val="20"/>
          <w:color w:val="auto"/>
        </w:rPr>
      </w:pPr>
    </w:p>
    <w:p>
      <w:pPr>
        <w:jc w:val="both"/>
        <w:ind w:left="740" w:hanging="373"/>
        <w:spacing w:after="0" w:line="258"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accordance with Section 16(a) of the Securities Exchange Act of 1934, as amended, and the rules thereunder (the “Exchange Act”)), in the undersigned’s capacity as an officer and/or director of Ridgepost Capital, Inc., a Delaware corporation (the “Company”), any and all Forms 3, 4 and/or 5, and any amendments thereto, that are necessary or advisable for the undersigned to file under Section 16(a) (collectively, “Documents”);</w:t>
      </w:r>
    </w:p>
    <w:p>
      <w:pPr>
        <w:spacing w:after="0" w:line="174" w:lineRule="exact"/>
        <w:rPr>
          <w:rFonts w:ascii="Times New Roman" w:cs="Times New Roman" w:eastAsia="Times New Roman" w:hAnsi="Times New Roman"/>
          <w:sz w:val="17"/>
          <w:szCs w:val="17"/>
          <w:color w:val="auto"/>
        </w:rPr>
      </w:pPr>
    </w:p>
    <w:p>
      <w:pPr>
        <w:ind w:left="740" w:right="20" w:hanging="373"/>
        <w:spacing w:after="0" w:line="277"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57" w:lineRule="exact"/>
        <w:rPr>
          <w:rFonts w:ascii="Times New Roman" w:cs="Times New Roman" w:eastAsia="Times New Roman" w:hAnsi="Times New Roman"/>
          <w:sz w:val="17"/>
          <w:szCs w:val="17"/>
          <w:color w:val="auto"/>
        </w:rPr>
      </w:pPr>
    </w:p>
    <w:p>
      <w:pPr>
        <w:jc w:val="both"/>
        <w:ind w:left="740" w:hanging="373"/>
        <w:spacing w:after="0" w:line="258"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jc w:val="both"/>
        <w:ind w:firstLine="830"/>
        <w:spacing w:after="0" w:line="252" w:lineRule="auto"/>
        <w:rPr>
          <w:sz w:val="20"/>
          <w:szCs w:val="20"/>
          <w:color w:val="auto"/>
        </w:rPr>
      </w:pPr>
      <w:r>
        <w:rPr>
          <w:rFonts w:ascii="Times New Roman" w:cs="Times New Roman" w:eastAsia="Times New Roman" w:hAnsi="Times New Roman"/>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agrees that such attorney-in-fact may rely entirely on information furnished orally or in writing by the undersigned to such attorney-in-fact. The undersigned acknowledges that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attorney-in-fact (and such attorney-in-fact’s substitute or substitutes) from and against any and all loss, damage or liability that such attorney-in-fact may sustain as a result of any action taken in good faith hereunder.</w:t>
      </w:r>
    </w:p>
    <w:p>
      <w:pPr>
        <w:spacing w:after="0" w:line="158" w:lineRule="exact"/>
        <w:rPr>
          <w:sz w:val="20"/>
          <w:szCs w:val="20"/>
          <w:color w:val="auto"/>
        </w:rPr>
      </w:pPr>
    </w:p>
    <w:p>
      <w:pPr>
        <w:jc w:val="both"/>
        <w:ind w:firstLine="830"/>
        <w:spacing w:after="0" w:line="263"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the foregoing attorney-in-fact.</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February 18, 2026.</w:t>
      </w:r>
    </w:p>
    <w:p>
      <w:pPr>
        <w:spacing w:after="0" w:line="17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u w:val="single" w:color="auto"/>
          <w:color w:val="auto"/>
        </w:rPr>
        <w:t>/s/ Amanda Coussens</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1153160</wp:posOffset>
            </wp:positionV>
            <wp:extent cx="699579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5795" cy="41275"/>
                    </a:xfrm>
                    <a:prstGeom prst="rect">
                      <a:avLst/>
                    </a:prstGeom>
                    <a:noFill/>
                  </pic:spPr>
                </pic:pic>
              </a:graphicData>
            </a:graphic>
          </wp:anchor>
        </w:drawing>
      </w:r>
    </w:p>
    <w:sectPr>
      <w:pgSz w:w="11900" w:h="16838" w:orient="portrait"/>
      <w:cols w:equalWidth="0" w:num="1">
        <w:col w:w="10980"/>
      </w:cols>
      <w:pgMar w:left="460" w:top="13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8856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2026-02-18T19:08:28Z</dcterms:created>
  <dcterms:modified xsi:type="dcterms:W3CDTF">2026-02-18T19:08:28Z</dcterms:modified>
</cp:coreProperties>
</file>