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October 18,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ectPr>
          <w:pgSz w:w="11900" w:h="16838" w:orient="portrait"/>
          <w:cols w:equalWidth="0" w:num="1">
            <w:col w:w="11020"/>
          </w:cols>
          <w:pgMar w:left="440" w:top="233" w:right="4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File No. 333-259823</w:t>
      </w:r>
    </w:p>
    <w:p>
      <w:pPr>
        <w:spacing w:after="0" w:line="200" w:lineRule="exact"/>
        <w:rPr>
          <w:sz w:val="24"/>
          <w:szCs w:val="24"/>
          <w:color w:val="auto"/>
        </w:rPr>
      </w:pPr>
    </w:p>
    <w:p>
      <w:pPr>
        <w:sectPr>
          <w:pgSz w:w="11900" w:h="16838" w:orient="portrait"/>
          <w:cols w:equalWidth="0" w:num="2">
            <w:col w:w="380" w:space="720"/>
            <w:col w:w="9920"/>
          </w:cols>
          <w:pgMar w:left="440" w:top="233" w:right="4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60" w:firstLine="440"/>
        <w:spacing w:after="0" w:line="274" w:lineRule="auto"/>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we, as representatives of the several underwriters, hereby join in the request of P10,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for acceleration of the effective date of the above-named Registration Statement</w:t>
      </w:r>
    </w:p>
    <w:p>
      <w:pPr>
        <w:ind w:right="340"/>
        <w:spacing w:after="0" w:line="255" w:lineRule="auto"/>
        <w:rPr>
          <w:sz w:val="20"/>
          <w:szCs w:val="20"/>
          <w:color w:val="auto"/>
        </w:rPr>
      </w:pPr>
      <w:r>
        <w:rPr>
          <w:rFonts w:ascii="Arial" w:cs="Arial" w:eastAsia="Arial" w:hAnsi="Arial"/>
          <w:sz w:val="18"/>
          <w:szCs w:val="18"/>
          <w:color w:val="auto"/>
        </w:rPr>
        <w:t>on Form S-1, as amended, so that it becomes effective at 4:00 PM, Eastern Time, on October 20, 2021 or as soon thereafter as practicable, or at such other time as the Company or its outside counsel, Olshan Frome Wolosky LLP, may orally request via telephone call to the staff of the Securities Exchange Commission that such Registration Statement be declared effective.</w:t>
      </w:r>
    </w:p>
    <w:p>
      <w:pPr>
        <w:spacing w:after="0" w:line="190" w:lineRule="exact"/>
        <w:rPr>
          <w:sz w:val="24"/>
          <w:szCs w:val="24"/>
          <w:color w:val="auto"/>
        </w:rPr>
      </w:pPr>
    </w:p>
    <w:p>
      <w:pPr>
        <w:ind w:right="40" w:firstLine="440"/>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3,000 copies of the Preliminary Prospectus included in the above-named Registration Statement, as amended, were distributed during the period from October 12, 2021 through the date hereof, to prospective underwriters, institutions, dealers and others.</w:t>
      </w:r>
    </w:p>
    <w:p>
      <w:pPr>
        <w:spacing w:after="0" w:line="184" w:lineRule="exact"/>
        <w:rPr>
          <w:sz w:val="24"/>
          <w:szCs w:val="24"/>
          <w:color w:val="auto"/>
        </w:rPr>
      </w:pPr>
    </w:p>
    <w:p>
      <w:pPr>
        <w:ind w:right="60" w:firstLine="440"/>
        <w:spacing w:after="0" w:line="263" w:lineRule="auto"/>
        <w:rPr>
          <w:sz w:val="20"/>
          <w:szCs w:val="20"/>
          <w:color w:val="auto"/>
        </w:rPr>
      </w:pPr>
      <w:r>
        <w:rPr>
          <w:rFonts w:ascii="Arial" w:cs="Arial" w:eastAsia="Arial" w:hAnsi="Arial"/>
          <w:sz w:val="18"/>
          <w:szCs w:val="18"/>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33" w:right="439" w:bottom="1440" w:gutter="0" w:footer="0" w:header="0"/>
          <w:type w:val="continuous"/>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Morgan Stanley &amp; Co. LLC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Occi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J.P. Morgan Securities LLC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Alaoui Zenere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Alaoui Zenere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Authorized Signatory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Acceleration Request</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2021-11-18T23:07:04Z</dcterms:created>
  <dcterms:modified xsi:type="dcterms:W3CDTF">2021-11-18T23:07:04Z</dcterms:modified>
</cp:coreProperties>
</file>