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P10,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27,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040" w:hanging="384"/>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040" w:hanging="384"/>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040" w:hanging="384"/>
        <w:spacing w:after="0"/>
        <w:tabs>
          <w:tab w:leader="none" w:pos="10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64" w:right="379" w:bottom="1440" w:gutter="0" w:footer="0" w:header="0"/>
        </w:sectPr>
      </w:pPr>
    </w:p>
    <w:bookmarkStart w:id="1" w:name="page2"/>
    <w:bookmarkEnd w:id="1"/>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903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90347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Kent P. Dauten</w:t>
      </w:r>
    </w:p>
    <w:p>
      <w:pPr>
        <w:spacing w:after="0" w:line="27" w:lineRule="exact"/>
        <w:rPr>
          <w:sz w:val="20"/>
          <w:szCs w:val="20"/>
          <w:color w:val="auto"/>
        </w:rPr>
      </w:pPr>
    </w:p>
    <w:p>
      <w:pPr>
        <w:ind w:left="620" w:hanging="315"/>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2" w:lineRule="exact"/>
        <w:rPr>
          <w:sz w:val="20"/>
          <w:szCs w:val="20"/>
          <w:color w:val="auto"/>
        </w:rPr>
      </w:pPr>
    </w:p>
    <w:p>
      <w:pPr>
        <w:ind w:left="620"/>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71" w:lineRule="exact"/>
        <w:rPr>
          <w:sz w:val="20"/>
          <w:szCs w:val="20"/>
          <w:color w:val="auto"/>
        </w:rPr>
      </w:pPr>
    </w:p>
    <w:p>
      <w:pPr>
        <w:ind w:left="620" w:hanging="315"/>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620" w:hanging="315"/>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5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62,749,380 Shares (1)(2)</w:t>
            </w:r>
          </w:p>
        </w:tc>
        <w:tc>
          <w:tcPr>
            <w:tcW w:w="0" w:type="dxa"/>
            <w:vAlign w:val="bottom"/>
          </w:tcPr>
          <w:p>
            <w:pPr>
              <w:spacing w:after="0"/>
              <w:rPr>
                <w:sz w:val="1"/>
                <w:szCs w:val="1"/>
                <w:color w:val="auto"/>
              </w:rPr>
            </w:pPr>
          </w:p>
        </w:tc>
      </w:tr>
      <w:tr>
        <w:trPr>
          <w:trHeight w:val="191"/>
        </w:trPr>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3,081,520 Shares (1)(3)</w:t>
            </w:r>
          </w:p>
        </w:tc>
        <w:tc>
          <w:tcPr>
            <w:tcW w:w="0" w:type="dxa"/>
            <w:vAlign w:val="bottom"/>
          </w:tcPr>
          <w:p>
            <w:pPr>
              <w:spacing w:after="0"/>
              <w:rPr>
                <w:sz w:val="1"/>
                <w:szCs w:val="1"/>
                <w:color w:val="auto"/>
              </w:rPr>
            </w:pPr>
          </w:p>
        </w:tc>
      </w:tr>
      <w:tr>
        <w:trPr>
          <w:trHeight w:val="178"/>
        </w:trPr>
        <w:tc>
          <w:tcPr>
            <w:tcW w:w="148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8"/>
              </w:rPr>
              <w:t>PERSON</w:t>
            </w:r>
          </w:p>
        </w:tc>
        <w:tc>
          <w:tcPr>
            <w:tcW w:w="52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520" w:type="dxa"/>
            <w:vAlign w:val="bottom"/>
          </w:tcPr>
          <w:p>
            <w:pPr>
              <w:spacing w:after="0"/>
              <w:rPr>
                <w:sz w:val="20"/>
                <w:szCs w:val="20"/>
                <w:color w:val="auto"/>
              </w:rPr>
            </w:pPr>
          </w:p>
        </w:tc>
        <w:tc>
          <w:tcPr>
            <w:tcW w:w="9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62,749,380 Shares (1)(2)</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3,081,520 Shares (1)(3)</w:t>
      </w:r>
    </w:p>
    <w:p>
      <w:pPr>
        <w:spacing w:after="0" w:line="27" w:lineRule="exact"/>
        <w:rPr>
          <w:sz w:val="20"/>
          <w:szCs w:val="20"/>
          <w:color w:val="auto"/>
        </w:rPr>
      </w:pPr>
    </w:p>
    <w:p>
      <w:pPr>
        <w:ind w:left="700" w:hanging="395"/>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6,583,091 Shares</w:t>
      </w:r>
    </w:p>
    <w:p>
      <w:pPr>
        <w:spacing w:after="0" w:line="27" w:lineRule="exact"/>
        <w:rPr>
          <w:sz w:val="20"/>
          <w:szCs w:val="20"/>
          <w:color w:val="auto"/>
        </w:rPr>
      </w:pPr>
    </w:p>
    <w:p>
      <w:pPr>
        <w:ind w:left="700" w:hanging="485"/>
        <w:spacing w:after="0"/>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91" w:lineRule="exact"/>
        <w:rPr>
          <w:rFonts w:ascii="Times New Roman" w:cs="Times New Roman" w:eastAsia="Times New Roman" w:hAnsi="Times New Roman"/>
          <w:sz w:val="18"/>
          <w:szCs w:val="18"/>
          <w:color w:val="auto"/>
        </w:rPr>
      </w:pPr>
    </w:p>
    <w:p>
      <w:pPr>
        <w:ind w:left="7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700" w:hanging="478"/>
        <w:spacing w:after="0"/>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(2)(4)</w:t>
      </w:r>
    </w:p>
    <w:p>
      <w:pPr>
        <w:spacing w:after="0" w:line="27" w:lineRule="exact"/>
        <w:rPr>
          <w:rFonts w:ascii="Times New Roman" w:cs="Times New Roman" w:eastAsia="Times New Roman" w:hAnsi="Times New Roman"/>
          <w:sz w:val="18"/>
          <w:szCs w:val="18"/>
          <w:color w:val="auto"/>
        </w:rPr>
      </w:pPr>
    </w:p>
    <w:p>
      <w:pPr>
        <w:ind w:left="700" w:right="6200" w:hanging="485"/>
        <w:spacing w:after="0" w:line="505" w:lineRule="auto"/>
        <w:tabs>
          <w:tab w:leader="none" w:pos="7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1" w:lineRule="exact"/>
        <w:rPr>
          <w:rFonts w:ascii="Times New Roman" w:cs="Times New Roman" w:eastAsia="Times New Roman" w:hAnsi="Times New Roman"/>
          <w:sz w:val="18"/>
          <w:szCs w:val="18"/>
          <w:color w:val="auto"/>
        </w:rPr>
      </w:pPr>
    </w:p>
    <w:p>
      <w:pPr>
        <w:ind w:left="340" w:right="16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6,274,938 shares of Class B common stock held in the name of Kent P. Dauten, Trustee of the Kent P. Dauten Trust dated 2/23/83, of which the Reporting Person serves as trustee of the trust.</w:t>
      </w:r>
    </w:p>
    <w:p>
      <w:pPr>
        <w:ind w:left="340" w:right="12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77,038 shares of Class B common stock held in the name of Jenna Stewart Dauten GST Descendant’s Trust dated December 7, 2012, of which a member of Mr. Dauten’s immediate family serves as trustee of the trust, (b) 77,038 shares of Class B common stock held in the name of Amanda Porter Dauten GST Descendant’s Trust dated December 7, 2012, of which a member of Mr. Dauten’s immediate family serves as trustee of the trust, (c) 77,038 shares of Class B common stock held in the name of Benjamin Paul Dauten GST Descendant’s Trust dated December 7, 2012, of which a member of Mr. Dauten’s immediate family serves as trustee of the trust, and (d) 77,038 shares of Class B common stock held in the name of Katherine Margaret Dauten GST Descendant’s Trust dated December 7, 2012, of which a member of Mr. Dauten’s immediate family serves as trustee of the trust.</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Class A shares of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P10, Inc., a Texas corporation (the “Issuer”).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660" w:right="67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principal executive offices are located at: 4514 Cole Ave., Suite 1600</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p>
      <w:pPr>
        <w:spacing w:after="0" w:line="22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Kent P. Dauten;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business office of the Reporting Person is 155 N. Wacker Drive, #4150, Chicago, Illinois 60606.</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 (“Class A Common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CUSIP number is 69376K106.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If this statement is filed pursuant to §§240.13d–1(b) or 240.13d–2(b) or (c), check whether the person filing is a:</w:t>
      </w:r>
    </w:p>
    <w:p>
      <w:pPr>
        <w:spacing w:after="0" w:line="256" w:lineRule="exact"/>
        <w:rPr>
          <w:sz w:val="20"/>
          <w:szCs w:val="20"/>
          <w:color w:val="auto"/>
        </w:rPr>
      </w:pPr>
    </w:p>
    <w:p>
      <w:pPr>
        <w:ind w:left="660" w:hanging="328"/>
        <w:spacing w:after="0"/>
        <w:tabs>
          <w:tab w:leader="none" w:pos="66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22" w:lineRule="exact"/>
        <w:rPr>
          <w:sz w:val="20"/>
          <w:szCs w:val="20"/>
          <w:color w:val="auto"/>
        </w:rPr>
      </w:pPr>
    </w:p>
    <w:p>
      <w:pPr>
        <w:ind w:left="660" w:hanging="328"/>
        <w:spacing w:after="0"/>
        <w:tabs>
          <w:tab w:leader="none" w:pos="6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Broker or dealer registered under Section 15 of the Exchange Act.</w:t>
      </w:r>
    </w:p>
    <w:p>
      <w:pPr>
        <w:spacing w:after="0" w:line="15" w:lineRule="exact"/>
        <w:rPr>
          <w:rFonts w:ascii="MS PGothic" w:cs="MS PGothic" w:eastAsia="MS PGothic" w:hAnsi="MS PGothic"/>
          <w:sz w:val="18"/>
          <w:szCs w:val="18"/>
          <w:color w:val="auto"/>
        </w:rPr>
      </w:pPr>
    </w:p>
    <w:p>
      <w:pPr>
        <w:ind w:left="660" w:hanging="328"/>
        <w:spacing w:after="0"/>
        <w:tabs>
          <w:tab w:leader="none" w:pos="66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Bank as defined in Section 3(a)(6) of the Exchange Act.</w:t>
      </w:r>
    </w:p>
    <w:p>
      <w:pPr>
        <w:spacing w:after="0" w:line="205" w:lineRule="exact"/>
        <w:rPr>
          <w:sz w:val="20"/>
          <w:szCs w:val="20"/>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Investment company registered under Section 8 of the Investment Company Act.</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adviser in accordance with Rule 13d-1(b)(1)(ii)(E).</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employee benefit plan or endowment fund in accordance with Rule 13d-1(b)(1)(ii)(F).</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parent holding company or control person in accordance with Rule 13d-1(b)(1)(ii)(G).</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savings association as defined in Section 3(b) of the Federal Deposit Insurance Act.</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non-U.S. institution in accordance with Rule 13d-1(b)(1)(ii)(J).</w:t>
      </w:r>
    </w:p>
    <w:p>
      <w:pPr>
        <w:spacing w:after="0" w:line="9" w:lineRule="exact"/>
        <w:rPr>
          <w:rFonts w:ascii="MS PGothic" w:cs="MS PGothic" w:eastAsia="MS PGothic" w:hAnsi="MS PGothic"/>
          <w:sz w:val="18"/>
          <w:szCs w:val="18"/>
          <w:color w:val="auto"/>
        </w:rPr>
      </w:pPr>
    </w:p>
    <w:p>
      <w:pPr>
        <w:ind w:left="660" w:hanging="328"/>
        <w:spacing w:after="0" w:line="258" w:lineRule="auto"/>
        <w:tabs>
          <w:tab w:leader="none" w:pos="6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Group, in accordance with Rule 13d-1(b)(1)(ii)(K). If filing as a non-U.S. institution in accordance with Rule 13d-1(b)(1)(ii)(J), please specify the type of institution: ____</w:t>
      </w:r>
    </w:p>
    <w:p>
      <w:pPr>
        <w:spacing w:after="0" w:line="17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 is hereby incorporated by reference.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ownership information reported in this Item 4 is as of the close of business on June 30,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ind w:left="980" w:right="280"/>
        <w:spacing w:after="0" w:line="282" w:lineRule="auto"/>
        <w:rPr>
          <w:sz w:val="20"/>
          <w:szCs w:val="20"/>
          <w:color w:val="auto"/>
        </w:rPr>
      </w:pPr>
      <w:r>
        <w:rPr>
          <w:rFonts w:ascii="Times New Roman" w:cs="Times New Roman" w:eastAsia="Times New Roman" w:hAnsi="Times New Roman"/>
          <w:sz w:val="18"/>
          <w:szCs w:val="18"/>
          <w:color w:val="auto"/>
        </w:rPr>
        <w:t>The Reporting Person beneficially owns 65,830,900 shares of Class A Common Stock. The information in Items 5 through 9 on the cover pages to this Schedule 13G is hereby incorporated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1300" w:right="100"/>
        <w:spacing w:after="0" w:line="266" w:lineRule="auto"/>
        <w:rPr>
          <w:sz w:val="20"/>
          <w:szCs w:val="20"/>
          <w:color w:val="auto"/>
        </w:rPr>
      </w:pPr>
      <w:r>
        <w:rPr>
          <w:rFonts w:ascii="Times New Roman" w:cs="Times New Roman" w:eastAsia="Times New Roman" w:hAnsi="Times New Roman"/>
          <w:sz w:val="18"/>
          <w:szCs w:val="18"/>
          <w:color w:val="auto"/>
        </w:rPr>
        <w:t>The following percentage is based on 35,743,597 shares of Class A Common Stock and 81,449,150 shares of Class B Common Stock outstanding as of May 9, 2022, which are the total number of shares of Class A and Class B Common Stock outstanding as disclosed by the Issuer in its Quarterly Report filed on Form 10-Q for fiscal quarter ending March 31, 2022, filed May 13, 2022.</w:t>
      </w:r>
    </w:p>
    <w:p>
      <w:pPr>
        <w:spacing w:after="0" w:line="176" w:lineRule="exact"/>
        <w:rPr>
          <w:sz w:val="20"/>
          <w:szCs w:val="20"/>
          <w:color w:val="auto"/>
        </w:rPr>
      </w:pPr>
    </w:p>
    <w:p>
      <w:pPr>
        <w:ind w:left="1300" w:right="120"/>
        <w:spacing w:after="0" w:line="282" w:lineRule="auto"/>
        <w:rPr>
          <w:sz w:val="20"/>
          <w:szCs w:val="20"/>
          <w:color w:val="auto"/>
        </w:rPr>
      </w:pPr>
      <w:r>
        <w:rPr>
          <w:rFonts w:ascii="Times New Roman" w:cs="Times New Roman" w:eastAsia="Times New Roman" w:hAnsi="Times New Roman"/>
          <w:sz w:val="18"/>
          <w:szCs w:val="18"/>
          <w:color w:val="auto"/>
        </w:rPr>
        <w:t>As of the close of business on June 30, 2022, the Reporting Person beneficially owned approximately 7.7% of the outstanding shares of Class B Common Stock.</w:t>
      </w:r>
    </w:p>
    <w:p>
      <w:pPr>
        <w:spacing w:after="0" w:line="162" w:lineRule="exact"/>
        <w:rPr>
          <w:sz w:val="20"/>
          <w:szCs w:val="20"/>
          <w:color w:val="auto"/>
        </w:rPr>
      </w:pPr>
    </w:p>
    <w:p>
      <w:pPr>
        <w:ind w:left="900" w:hanging="24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right="6420" w:hanging="656"/>
        <w:spacing w:after="0" w:line="282"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61" w:lineRule="exact"/>
        <w:rPr>
          <w:rFonts w:ascii="Times New Roman" w:cs="Times New Roman" w:eastAsia="Times New Roman" w:hAnsi="Times New Roman"/>
          <w:sz w:val="18"/>
          <w:szCs w:val="18"/>
          <w:color w:val="auto"/>
        </w:rPr>
      </w:pPr>
    </w:p>
    <w:p>
      <w:pPr>
        <w:ind w:left="1960" w:right="6240" w:hanging="656"/>
        <w:spacing w:after="0" w:line="282"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161" w:lineRule="exact"/>
        <w:rPr>
          <w:rFonts w:ascii="Times New Roman" w:cs="Times New Roman" w:eastAsia="Times New Roman" w:hAnsi="Times New Roman"/>
          <w:sz w:val="18"/>
          <w:szCs w:val="18"/>
          <w:color w:val="auto"/>
        </w:rPr>
      </w:pPr>
    </w:p>
    <w:p>
      <w:pPr>
        <w:ind w:left="1960" w:right="5520" w:hanging="656"/>
        <w:spacing w:after="0" w:line="282"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61" w:lineRule="exact"/>
        <w:rPr>
          <w:rFonts w:ascii="Times New Roman" w:cs="Times New Roman" w:eastAsia="Times New Roman" w:hAnsi="Times New Roman"/>
          <w:sz w:val="18"/>
          <w:szCs w:val="18"/>
          <w:color w:val="auto"/>
        </w:rPr>
      </w:pPr>
    </w:p>
    <w:p>
      <w:pPr>
        <w:ind w:left="1960" w:right="5340" w:hanging="656"/>
        <w:spacing w:after="0" w:line="282"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384"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Certifications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2022</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Kent P. Dauten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KENT P. DAUTEN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1"/>
      <w:numFmt w:val="decimal"/>
      <w:start w:val="1"/>
    </w:lvl>
    <w:lvl w:ilvl="1">
      <w:lvlJc w:val="left"/>
      <w:lvlText w:val="%2"/>
      <w:numFmt w:val="decimal"/>
      <w:start w:val="10"/>
    </w:lvl>
  </w:abstractNum>
  <w:abstractNum w:abstractNumId="8">
    <w:nsid w:val="140E0F76"/>
    <w:multiLevelType w:val="hybridMultilevel"/>
    <w:lvl w:ilvl="0">
      <w:lvlJc w:val="left"/>
      <w:lvlText w:val="(%1)"/>
      <w:numFmt w:val="decimal"/>
      <w:start w:val="1"/>
    </w:lvl>
    <w:lvl w:ilvl="1">
      <w:lvlJc w:val="left"/>
      <w:lvlText w:val="%2"/>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4"/>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2022-06-30T16:29:26Z</dcterms:created>
  <dcterms:modified xsi:type="dcterms:W3CDTF">2022-06-30T16:29:26Z</dcterms:modified>
</cp:coreProperties>
</file>