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-603250</wp:posOffset>
            </wp:positionV>
            <wp:extent cx="5715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658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-603250</wp:posOffset>
            </wp:positionV>
            <wp:extent cx="57150" cy="616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65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640080</wp:posOffset>
            </wp:positionV>
            <wp:extent cx="6998335" cy="5793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5793105"/>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00" w:space="380"/>
            <w:col w:w="8400"/>
          </w:cols>
          <w:pgMar w:left="460" w:top="214" w:right="359" w:bottom="845"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Sarsfield Luke A. III</w:t>
        </w:r>
      </w:hyperlink>
    </w:p>
    <w:p>
      <w:pPr>
        <w:spacing w:after="0" w:line="28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right="500"/>
        <w:spacing w:after="0" w:line="357" w:lineRule="auto"/>
        <w:rPr>
          <w:sz w:val="20"/>
          <w:szCs w:val="20"/>
          <w:color w:val="auto"/>
        </w:rPr>
      </w:pPr>
      <w:r>
        <w:rPr>
          <w:rFonts w:ascii="Times New Roman" w:cs="Times New Roman" w:eastAsia="Times New Roman" w:hAnsi="Times New Roman"/>
          <w:sz w:val="16"/>
          <w:szCs w:val="16"/>
          <w:color w:val="0000FF"/>
        </w:rPr>
        <w:t>C/O RIDGEPOST CAPITAL, INC. 2699 HOWELL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Ridgepost Capital,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RPC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02/14/2026</w:t>
      </w:r>
    </w:p>
    <w:p>
      <w:pPr>
        <w:spacing w:after="0" w:line="20" w:lineRule="exact"/>
        <w:rPr>
          <w:sz w:val="24"/>
          <w:szCs w:val="24"/>
          <w:color w:val="auto"/>
        </w:rPr>
      </w:pPr>
      <w:r>
        <w:rPr>
          <w:sz w:val="24"/>
          <w:szCs w:val="24"/>
          <w:color w:val="auto"/>
        </w:rPr>
        <w:br w:type="column"/>
      </w:r>
    </w:p>
    <w:p>
      <w:pPr>
        <w:ind w:left="-2" w:right="720" w:firstLine="2"/>
        <w:spacing w:after="0" w:line="283"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1158"/>
        <w:spacing w:after="0"/>
        <w:rPr>
          <w:sz w:val="20"/>
          <w:szCs w:val="20"/>
          <w:color w:val="auto"/>
        </w:rPr>
      </w:pPr>
      <w:r>
        <w:rPr>
          <w:rFonts w:ascii="Times New Roman" w:cs="Times New Roman" w:eastAsia="Times New Roman" w:hAnsi="Times New Roman"/>
          <w:sz w:val="16"/>
          <w:szCs w:val="16"/>
          <w:color w:val="0000FF"/>
        </w:rPr>
        <w:t>See Remarks</w:t>
      </w:r>
    </w:p>
    <w:p>
      <w:pPr>
        <w:spacing w:after="0" w:line="597" w:lineRule="exact"/>
        <w:rPr>
          <w:sz w:val="24"/>
          <w:szCs w:val="24"/>
          <w:color w:val="auto"/>
        </w:rPr>
      </w:pPr>
    </w:p>
    <w:p>
      <w:pPr>
        <w:sectPr>
          <w:pgSz w:w="11900" w:h="16838" w:orient="portrait"/>
          <w:cols w:equalWidth="0" w:num="3">
            <w:col w:w="3180" w:space="720"/>
            <w:col w:w="3122" w:space="720"/>
            <w:col w:w="3338"/>
          </w:cols>
          <w:pgMar w:left="460" w:top="214" w:right="359" w:bottom="845"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60" w:type="dxa"/>
            <w:vAlign w:val="bottom"/>
            <w:gridSpan w:val="7"/>
          </w:tcPr>
          <w:p>
            <w:pPr>
              <w:jc w:val="center"/>
              <w:ind w:right="157"/>
              <w:spacing w:after="0"/>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75204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4"/>
          </w:tcPr>
          <w:p>
            <w:pPr>
              <w:ind w:left="18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80"/>
              <w:spacing w:after="0" w:line="131"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40" w:type="dxa"/>
            <w:vAlign w:val="bottom"/>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40" w:type="dxa"/>
            <w:vAlign w:val="bottom"/>
            <w:tcBorders>
              <w:top w:val="single" w:sz="8" w:color="2C2C2C"/>
            </w:tcBorders>
            <w:gridSpan w:val="13"/>
          </w:tcPr>
          <w:p>
            <w:pPr>
              <w:jc w:val="center"/>
              <w:ind w:righ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4"/>
          </w:tcPr>
          <w:p>
            <w:pPr>
              <w:ind w:left="9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ind w:left="9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Transaction</w:t>
            </w:r>
          </w:p>
        </w:tc>
        <w:tc>
          <w:tcPr>
            <w:tcW w:w="20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4"/>
          </w:tcPr>
          <w:p>
            <w:pPr>
              <w:jc w:val="center"/>
              <w:ind w:left="875"/>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40"/>
              <w:spacing w:after="0" w:line="124"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21"/>
                <w:szCs w:val="21"/>
                <w:color w:val="auto"/>
              </w:rPr>
            </w:pPr>
          </w:p>
        </w:tc>
        <w:tc>
          <w:tcPr>
            <w:tcW w:w="860" w:type="dxa"/>
            <w:vAlign w:val="bottom"/>
            <w:gridSpan w:val="3"/>
          </w:tcPr>
          <w:p>
            <w:pPr>
              <w:jc w:val="center"/>
              <w:ind w:right="18"/>
              <w:spacing w:after="0"/>
              <w:rPr>
                <w:sz w:val="20"/>
                <w:szCs w:val="20"/>
                <w:color w:val="auto"/>
              </w:rPr>
            </w:pPr>
            <w:r>
              <w:rPr>
                <w:rFonts w:ascii="Times New Roman" w:cs="Times New Roman" w:eastAsia="Times New Roman" w:hAnsi="Times New Roman"/>
                <w:sz w:val="16"/>
                <w:szCs w:val="16"/>
                <w:color w:val="0000FF"/>
              </w:rPr>
              <w:t>02/14/2026</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181"/>
              <w:spacing w:after="0"/>
              <w:rPr>
                <w:sz w:val="20"/>
                <w:szCs w:val="20"/>
                <w:color w:val="auto"/>
              </w:rPr>
            </w:pPr>
            <w:r>
              <w:rPr>
                <w:rFonts w:ascii="Times New Roman" w:cs="Times New Roman" w:eastAsia="Times New Roman" w:hAnsi="Times New Roman"/>
                <w:sz w:val="12"/>
                <w:szCs w:val="12"/>
                <w:color w:val="0000FF"/>
                <w:w w:val="93"/>
              </w:rPr>
              <w:t>M</w:t>
            </w: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color w:val="0000FF"/>
                <w:w w:val="95"/>
              </w:rPr>
              <w:t>29,739</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35"/>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21"/>
                <w:szCs w:val="21"/>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315,370</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21"/>
                <w:szCs w:val="21"/>
                <w:color w:val="auto"/>
              </w:rPr>
            </w:pPr>
          </w:p>
        </w:tc>
        <w:tc>
          <w:tcPr>
            <w:tcW w:w="860" w:type="dxa"/>
            <w:vAlign w:val="bottom"/>
            <w:gridSpan w:val="3"/>
          </w:tcPr>
          <w:p>
            <w:pPr>
              <w:jc w:val="center"/>
              <w:ind w:right="18"/>
              <w:spacing w:after="0"/>
              <w:rPr>
                <w:sz w:val="20"/>
                <w:szCs w:val="20"/>
                <w:color w:val="auto"/>
              </w:rPr>
            </w:pPr>
            <w:r>
              <w:rPr>
                <w:rFonts w:ascii="Times New Roman" w:cs="Times New Roman" w:eastAsia="Times New Roman" w:hAnsi="Times New Roman"/>
                <w:sz w:val="16"/>
                <w:szCs w:val="16"/>
                <w:color w:val="0000FF"/>
              </w:rPr>
              <w:t>02/14/2026</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181"/>
              <w:spacing w:after="0"/>
              <w:rPr>
                <w:sz w:val="20"/>
                <w:szCs w:val="20"/>
                <w:color w:val="auto"/>
              </w:rPr>
            </w:pPr>
            <w:r>
              <w:rPr>
                <w:rFonts w:ascii="Times New Roman" w:cs="Times New Roman" w:eastAsia="Times New Roman" w:hAnsi="Times New Roman"/>
                <w:sz w:val="12"/>
                <w:szCs w:val="12"/>
                <w:color w:val="0000FF"/>
                <w:w w:val="93"/>
              </w:rPr>
              <w:t>M</w:t>
            </w: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color w:val="0000FF"/>
                <w:w w:val="95"/>
              </w:rPr>
              <w:t>15,914</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center"/>
              <w:ind w:left="35"/>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21"/>
                <w:szCs w:val="21"/>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331,284</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40" w:type="dxa"/>
            <w:vAlign w:val="bottom"/>
          </w:tcPr>
          <w:p>
            <w:pPr>
              <w:spacing w:after="0"/>
              <w:rPr>
                <w:sz w:val="21"/>
                <w:szCs w:val="21"/>
                <w:color w:val="auto"/>
              </w:rPr>
            </w:pPr>
          </w:p>
        </w:tc>
        <w:tc>
          <w:tcPr>
            <w:tcW w:w="860" w:type="dxa"/>
            <w:vAlign w:val="bottom"/>
            <w:gridSpan w:val="3"/>
          </w:tcPr>
          <w:p>
            <w:pPr>
              <w:jc w:val="center"/>
              <w:ind w:right="18"/>
              <w:spacing w:after="0"/>
              <w:rPr>
                <w:sz w:val="20"/>
                <w:szCs w:val="20"/>
                <w:color w:val="auto"/>
              </w:rPr>
            </w:pPr>
            <w:r>
              <w:rPr>
                <w:rFonts w:ascii="Times New Roman" w:cs="Times New Roman" w:eastAsia="Times New Roman" w:hAnsi="Times New Roman"/>
                <w:sz w:val="16"/>
                <w:szCs w:val="16"/>
                <w:color w:val="0000FF"/>
              </w:rPr>
              <w:t>02/14/2026</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181"/>
              <w:spacing w:after="0"/>
              <w:rPr>
                <w:sz w:val="20"/>
                <w:szCs w:val="20"/>
                <w:color w:val="auto"/>
              </w:rPr>
            </w:pPr>
            <w:r>
              <w:rPr>
                <w:rFonts w:ascii="Times New Roman" w:cs="Times New Roman" w:eastAsia="Times New Roman" w:hAnsi="Times New Roman"/>
                <w:sz w:val="12"/>
                <w:szCs w:val="12"/>
                <w:color w:val="0000FF"/>
                <w:w w:val="89"/>
              </w:rPr>
              <w:t>F</w:t>
            </w:r>
          </w:p>
        </w:tc>
        <w:tc>
          <w:tcPr>
            <w:tcW w:w="700" w:type="dxa"/>
            <w:vAlign w:val="bottom"/>
          </w:tcPr>
          <w:p>
            <w:pPr>
              <w:ind w:left="260"/>
              <w:spacing w:after="0"/>
              <w:rPr>
                <w:sz w:val="20"/>
                <w:szCs w:val="20"/>
                <w:color w:val="auto"/>
              </w:rPr>
            </w:pPr>
            <w:r>
              <w:rPr>
                <w:rFonts w:ascii="Times New Roman" w:cs="Times New Roman" w:eastAsia="Times New Roman" w:hAnsi="Times New Roman"/>
                <w:sz w:val="16"/>
                <w:szCs w:val="16"/>
                <w:color w:val="0000FF"/>
                <w:w w:val="95"/>
              </w:rPr>
              <w:t>24,966</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Pr>
          <w:p>
            <w:pPr>
              <w:jc w:val="center"/>
              <w:ind w:left="35"/>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8.7</w:t>
            </w:r>
          </w:p>
        </w:tc>
        <w:tc>
          <w:tcPr>
            <w:tcW w:w="20" w:type="dxa"/>
            <w:vAlign w:val="bottom"/>
          </w:tcPr>
          <w:p>
            <w:pPr>
              <w:spacing w:after="0"/>
              <w:rPr>
                <w:sz w:val="21"/>
                <w:szCs w:val="21"/>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306,318</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gridSpan w:val="2"/>
          </w:tcPr>
          <w:p>
            <w:pPr>
              <w:spacing w:after="0"/>
              <w:rPr>
                <w:sz w:val="8"/>
                <w:szCs w:val="8"/>
                <w:color w:val="auto"/>
              </w:rPr>
            </w:pPr>
          </w:p>
        </w:tc>
        <w:tc>
          <w:tcPr>
            <w:tcW w:w="188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40" w:type="dxa"/>
            <w:vAlign w:val="bottom"/>
            <w:tcBorders>
              <w:top w:val="single" w:sz="8" w:color="2C2C2C"/>
            </w:tcBorders>
            <w:gridSpan w:val="13"/>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80" w:type="dxa"/>
            <w:vAlign w:val="bottom"/>
            <w:gridSpan w:val="12"/>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4"/>
              </w:rPr>
              <w:t>Derivative</w:t>
            </w:r>
          </w:p>
        </w:tc>
        <w:tc>
          <w:tcPr>
            <w:tcW w:w="480" w:type="dxa"/>
            <w:vAlign w:val="bottom"/>
          </w:tcPr>
          <w:p>
            <w:pPr>
              <w:spacing w:after="0"/>
              <w:rPr>
                <w:sz w:val="10"/>
                <w:szCs w:val="10"/>
                <w:color w:val="auto"/>
              </w:rPr>
            </w:pPr>
          </w:p>
        </w:tc>
        <w:tc>
          <w:tcPr>
            <w:tcW w:w="14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4"/>
              </w:rPr>
              <w:t>Securities</w:t>
            </w:r>
          </w:p>
        </w:tc>
        <w:tc>
          <w:tcPr>
            <w:tcW w:w="480" w:type="dxa"/>
            <w:vAlign w:val="bottom"/>
          </w:tcPr>
          <w:p>
            <w:pPr>
              <w:spacing w:after="0"/>
              <w:rPr>
                <w:sz w:val="10"/>
                <w:szCs w:val="10"/>
                <w:color w:val="auto"/>
              </w:rPr>
            </w:pPr>
          </w:p>
        </w:tc>
        <w:tc>
          <w:tcPr>
            <w:tcW w:w="14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8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29,739</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1"/>
              <w:spacing w:after="0" w:line="137" w:lineRule="exact"/>
              <w:rPr>
                <w:sz w:val="20"/>
                <w:szCs w:val="20"/>
                <w:color w:val="auto"/>
              </w:rPr>
            </w:pPr>
            <w:r>
              <w:rPr>
                <w:rFonts w:ascii="Times New Roman" w:cs="Times New Roman" w:eastAsia="Times New Roman" w:hAnsi="Times New Roman"/>
                <w:sz w:val="12"/>
                <w:szCs w:val="12"/>
                <w:color w:val="0000FF"/>
              </w:rPr>
              <w:t>02/14/2026</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560" w:type="dxa"/>
            <w:vAlign w:val="bottom"/>
          </w:tcPr>
          <w:p>
            <w:pPr>
              <w:spacing w:after="0"/>
              <w:rPr>
                <w:sz w:val="11"/>
                <w:szCs w:val="11"/>
                <w:color w:val="auto"/>
              </w:rPr>
            </w:pPr>
          </w:p>
        </w:tc>
        <w:tc>
          <w:tcPr>
            <w:tcW w:w="480" w:type="dxa"/>
            <w:vAlign w:val="bottom"/>
          </w:tcPr>
          <w:p>
            <w:pPr>
              <w:ind w:left="20"/>
              <w:spacing w:after="0" w:line="137" w:lineRule="exact"/>
              <w:rPr>
                <w:sz w:val="20"/>
                <w:szCs w:val="20"/>
                <w:color w:val="auto"/>
              </w:rPr>
            </w:pPr>
            <w:r>
              <w:rPr>
                <w:rFonts w:ascii="Times New Roman" w:cs="Times New Roman" w:eastAsia="Times New Roman" w:hAnsi="Times New Roman"/>
                <w:sz w:val="12"/>
                <w:szCs w:val="12"/>
                <w:color w:val="0000FF"/>
              </w:rPr>
              <w:t>29,739</w:t>
            </w:r>
          </w:p>
        </w:tc>
        <w:tc>
          <w:tcPr>
            <w:tcW w:w="7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Commmon</w:t>
            </w: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89,215</w:t>
            </w: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15,914</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1"/>
              <w:spacing w:after="0" w:line="137" w:lineRule="exact"/>
              <w:rPr>
                <w:sz w:val="20"/>
                <w:szCs w:val="20"/>
                <w:color w:val="auto"/>
              </w:rPr>
            </w:pPr>
            <w:r>
              <w:rPr>
                <w:rFonts w:ascii="Times New Roman" w:cs="Times New Roman" w:eastAsia="Times New Roman" w:hAnsi="Times New Roman"/>
                <w:sz w:val="12"/>
                <w:szCs w:val="12"/>
                <w:color w:val="0000FF"/>
              </w:rPr>
              <w:t>02/14/2026</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560" w:type="dxa"/>
            <w:vAlign w:val="bottom"/>
          </w:tcPr>
          <w:p>
            <w:pPr>
              <w:spacing w:after="0"/>
              <w:rPr>
                <w:sz w:val="11"/>
                <w:szCs w:val="11"/>
                <w:color w:val="auto"/>
              </w:rPr>
            </w:pPr>
          </w:p>
        </w:tc>
        <w:tc>
          <w:tcPr>
            <w:tcW w:w="480" w:type="dxa"/>
            <w:vAlign w:val="bottom"/>
          </w:tcPr>
          <w:p>
            <w:pPr>
              <w:ind w:left="20"/>
              <w:spacing w:after="0" w:line="137" w:lineRule="exact"/>
              <w:rPr>
                <w:sz w:val="20"/>
                <w:szCs w:val="20"/>
                <w:color w:val="auto"/>
              </w:rPr>
            </w:pPr>
            <w:r>
              <w:rPr>
                <w:rFonts w:ascii="Times New Roman" w:cs="Times New Roman" w:eastAsia="Times New Roman" w:hAnsi="Times New Roman"/>
                <w:sz w:val="12"/>
                <w:szCs w:val="12"/>
                <w:color w:val="0000FF"/>
              </w:rPr>
              <w:t>15,914</w:t>
            </w:r>
          </w:p>
        </w:tc>
        <w:tc>
          <w:tcPr>
            <w:tcW w:w="7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Commmon</w:t>
            </w: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82"/>
              <w:spacing w:after="0" w:line="137" w:lineRule="exact"/>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1"/>
                <w:szCs w:val="11"/>
                <w:color w:val="auto"/>
              </w:rPr>
            </w:pP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175,644</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1"/>
              <w:spacing w:after="0" w:line="137" w:lineRule="exact"/>
              <w:rPr>
                <w:sz w:val="20"/>
                <w:szCs w:val="20"/>
                <w:color w:val="auto"/>
              </w:rPr>
            </w:pPr>
            <w:r>
              <w:rPr>
                <w:rFonts w:ascii="Times New Roman" w:cs="Times New Roman" w:eastAsia="Times New Roman" w:hAnsi="Times New Roman"/>
                <w:sz w:val="12"/>
                <w:szCs w:val="12"/>
                <w:color w:val="0000FF"/>
              </w:rPr>
              <w:t>02/17/2026</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jc w:val="right"/>
              <w:ind w:right="63"/>
              <w:spacing w:after="0" w:line="137" w:lineRule="exact"/>
              <w:rPr>
                <w:sz w:val="20"/>
                <w:szCs w:val="20"/>
                <w:color w:val="auto"/>
              </w:rPr>
            </w:pPr>
            <w:r>
              <w:rPr>
                <w:rFonts w:ascii="Times New Roman" w:cs="Times New Roman" w:eastAsia="Times New Roman" w:hAnsi="Times New Roman"/>
                <w:sz w:val="12"/>
                <w:szCs w:val="12"/>
                <w:color w:val="0000FF"/>
              </w:rPr>
              <w:t>175,644</w:t>
            </w:r>
          </w:p>
        </w:tc>
        <w:tc>
          <w:tcPr>
            <w:tcW w:w="4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Commmon</w:t>
            </w: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175,644</w:t>
            </w: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64,100</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1"/>
              <w:spacing w:after="0" w:line="137" w:lineRule="exact"/>
              <w:rPr>
                <w:sz w:val="20"/>
                <w:szCs w:val="20"/>
                <w:color w:val="auto"/>
              </w:rPr>
            </w:pPr>
            <w:r>
              <w:rPr>
                <w:rFonts w:ascii="Times New Roman" w:cs="Times New Roman" w:eastAsia="Times New Roman" w:hAnsi="Times New Roman"/>
                <w:sz w:val="12"/>
                <w:szCs w:val="12"/>
                <w:color w:val="0000FF"/>
              </w:rPr>
              <w:t>02/17/2026</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tcPr>
          <w:p>
            <w:pPr>
              <w:jc w:val="right"/>
              <w:ind w:right="83"/>
              <w:spacing w:after="0" w:line="137" w:lineRule="exact"/>
              <w:rPr>
                <w:sz w:val="20"/>
                <w:szCs w:val="20"/>
                <w:color w:val="auto"/>
              </w:rPr>
            </w:pPr>
            <w:r>
              <w:rPr>
                <w:rFonts w:ascii="Times New Roman" w:cs="Times New Roman" w:eastAsia="Times New Roman" w:hAnsi="Times New Roman"/>
                <w:sz w:val="12"/>
                <w:szCs w:val="12"/>
                <w:color w:val="0000FF"/>
              </w:rPr>
              <w:t>64,100</w:t>
            </w:r>
          </w:p>
        </w:tc>
        <w:tc>
          <w:tcPr>
            <w:tcW w:w="4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Commmon</w:t>
            </w: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64,100</w:t>
            </w:r>
          </w:p>
        </w:tc>
        <w:tc>
          <w:tcPr>
            <w:tcW w:w="640" w:type="dxa"/>
            <w:vAlign w:val="bottom"/>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-2635885</wp:posOffset>
            </wp:positionV>
            <wp:extent cx="28575" cy="2641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4160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a right to receive one share of the Issuer's Class A Common Stock upon vesting.</w:t>
      </w:r>
    </w:p>
    <w:p>
      <w:pPr>
        <w:spacing w:after="0" w:line="48" w:lineRule="exact"/>
        <w:rPr>
          <w:rFonts w:ascii="Times New Roman" w:cs="Times New Roman" w:eastAsia="Times New Roman" w:hAnsi="Times New Roman"/>
          <w:sz w:val="12"/>
          <w:szCs w:val="12"/>
          <w:color w:val="008000"/>
        </w:rPr>
      </w:pPr>
    </w:p>
    <w:p>
      <w:pPr>
        <w:ind w:left="40" w:right="240" w:hanging="4"/>
        <w:spacing w:after="0" w:line="27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February 14, 2025, the reporting person was granted RSUs, which vest ratably on the first, second, third and fourth anniversaries of the grant date, provided that the reporting person remains in continuous service with the Issuer through each such vesting date.</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February 14, 2025, the reporting person was granted RSUs, all of which vested on the first anniversary of the grant date.</w:t>
      </w:r>
    </w:p>
    <w:p>
      <w:pPr>
        <w:spacing w:after="0" w:line="48" w:lineRule="exact"/>
        <w:rPr>
          <w:rFonts w:ascii="Times New Roman" w:cs="Times New Roman" w:eastAsia="Times New Roman" w:hAnsi="Times New Roman"/>
          <w:sz w:val="12"/>
          <w:szCs w:val="12"/>
          <w:color w:val="008000"/>
        </w:rPr>
      </w:pPr>
    </w:p>
    <w:p>
      <w:pPr>
        <w:ind w:left="40" w:right="240" w:hanging="4"/>
        <w:spacing w:after="0" w:line="27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February 17, 2026, the reporting person was granted RSUs, which vest ratably on the first, second, third and fourth anniversaries of the grant date, provided that the reporting person remains in continuous service with the Issuer through each such vesting date.</w:t>
      </w:r>
    </w:p>
    <w:p>
      <w:pPr>
        <w:spacing w:after="0" w:line="5" w:lineRule="exact"/>
        <w:rPr>
          <w:rFonts w:ascii="Times New Roman" w:cs="Times New Roman" w:eastAsia="Times New Roman" w:hAnsi="Times New Roman"/>
          <w:sz w:val="12"/>
          <w:szCs w:val="12"/>
          <w:color w:val="008000"/>
        </w:rPr>
      </w:pPr>
    </w:p>
    <w:p>
      <w:pPr>
        <w:ind w:left="40" w:right="220" w:hanging="4"/>
        <w:spacing w:after="0" w:line="27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February 17, 2026, the reporting person was granted RSUs, all of which vest on the first anniversary of the grant date, provided that the reporting person remains in continuous service with the Issuer through such vesting date.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Chairman &amp; Chief Executive Officer Exhibit 24 - Power of Attorney</w:t>
      </w:r>
    </w:p>
    <w:p>
      <w:pPr>
        <w:ind w:left="6600"/>
        <w:spacing w:after="0" w:line="188" w:lineRule="auto"/>
        <w:rPr>
          <w:sz w:val="20"/>
          <w:szCs w:val="20"/>
          <w:color w:val="auto"/>
        </w:rPr>
      </w:pPr>
      <w:r>
        <w:rPr>
          <w:rFonts w:ascii="Times New Roman" w:cs="Times New Roman" w:eastAsia="Times New Roman" w:hAnsi="Times New Roman"/>
          <w:sz w:val="16"/>
          <w:szCs w:val="16"/>
          <w:color w:val="0000FF"/>
        </w:rPr>
        <w:t xml:space="preserve">/s/ Amanda Coussens, Attorney- </w:t>
      </w:r>
      <w:r>
        <w:rPr>
          <w:rFonts w:ascii="Times New Roman" w:cs="Times New Roman" w:eastAsia="Times New Roman" w:hAnsi="Times New Roman"/>
          <w:sz w:val="32"/>
          <w:szCs w:val="32"/>
          <w:color w:val="0000FF"/>
          <w:vertAlign w:val="subscript"/>
        </w:rPr>
        <w:t>02/18/2026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315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 for Luke A. Sarsfield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-17145</wp:posOffset>
            </wp:positionV>
            <wp:extent cx="13138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3815"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-80010</wp:posOffset>
            </wp:positionV>
            <wp:extent cx="4667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880" w:hanging="4"/>
        <w:spacing w:after="0" w:line="323"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84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5"/>
          <w:szCs w:val="15"/>
          <w:b w:val="1"/>
          <w:bCs w:val="1"/>
          <w:color w:val="auto"/>
        </w:rPr>
        <w:t>Exhibit 24</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u w:val="single" w:color="auto"/>
          <w:color w:val="auto"/>
        </w:rPr>
        <w:t>POWER OF ATTORNEY</w:t>
      </w:r>
    </w:p>
    <w:p>
      <w:pPr>
        <w:spacing w:after="0" w:line="386" w:lineRule="exact"/>
        <w:rPr>
          <w:sz w:val="20"/>
          <w:szCs w:val="20"/>
          <w:color w:val="auto"/>
        </w:rPr>
      </w:pPr>
    </w:p>
    <w:p>
      <w:pPr>
        <w:ind w:firstLine="830"/>
        <w:spacing w:after="0" w:line="268"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Amanda Coussens and Francisco Villamar or either of them acting singly, and with full power of substitution, the undersigned’s true and lawful attorney-in-fact to:</w:t>
      </w:r>
    </w:p>
    <w:p>
      <w:pPr>
        <w:spacing w:after="0" w:line="122" w:lineRule="exact"/>
        <w:rPr>
          <w:sz w:val="20"/>
          <w:szCs w:val="20"/>
          <w:color w:val="auto"/>
        </w:rPr>
      </w:pPr>
    </w:p>
    <w:p>
      <w:pPr>
        <w:jc w:val="both"/>
        <w:ind w:left="740" w:hanging="375"/>
        <w:spacing w:after="0" w:line="251"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accordance with Section 16(a) of the Securities Exchange Act of 1934, as amended, and the rules thereunder (the “Exchange Act”)), in the undersigned’s capacity as an officer and/or director of Ridgepost Capital, Inc., a Delaware corporation (the “Company”), any and all Forms 3, 4 and/or 5, and any amendments thereto, that are necessary or advisable for the undersigned to file under Section 16(a) (collectively, “Documents”);</w:t>
      </w:r>
    </w:p>
    <w:p>
      <w:pPr>
        <w:spacing w:after="0" w:line="150" w:lineRule="exact"/>
        <w:rPr>
          <w:rFonts w:ascii="Times New Roman" w:cs="Times New Roman" w:eastAsia="Times New Roman" w:hAnsi="Times New Roman"/>
          <w:sz w:val="17"/>
          <w:szCs w:val="17"/>
          <w:color w:val="auto"/>
        </w:rPr>
      </w:pPr>
    </w:p>
    <w:p>
      <w:pPr>
        <w:ind w:left="740" w:hanging="375"/>
        <w:spacing w:after="0" w:line="268"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121" w:lineRule="exact"/>
        <w:rPr>
          <w:rFonts w:ascii="Times New Roman" w:cs="Times New Roman" w:eastAsia="Times New Roman" w:hAnsi="Times New Roman"/>
          <w:sz w:val="17"/>
          <w:szCs w:val="17"/>
          <w:color w:val="auto"/>
        </w:rPr>
      </w:pPr>
    </w:p>
    <w:p>
      <w:pPr>
        <w:jc w:val="both"/>
        <w:ind w:left="740" w:hanging="375"/>
        <w:spacing w:after="0" w:line="251"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5" w:lineRule="exact"/>
        <w:rPr>
          <w:sz w:val="20"/>
          <w:szCs w:val="20"/>
          <w:color w:val="auto"/>
        </w:rPr>
      </w:pPr>
    </w:p>
    <w:p>
      <w:pPr>
        <w:jc w:val="both"/>
        <w:ind w:firstLine="830"/>
        <w:spacing w:after="0" w:line="246"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45" w:lineRule="exact"/>
        <w:rPr>
          <w:sz w:val="20"/>
          <w:szCs w:val="20"/>
          <w:color w:val="auto"/>
        </w:rPr>
      </w:pPr>
    </w:p>
    <w:p>
      <w:pPr>
        <w:jc w:val="both"/>
        <w:ind w:firstLine="830"/>
        <w:spacing w:after="0" w:line="255"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4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February 18, 2026.</w:t>
      </w:r>
    </w:p>
    <w:p>
      <w:pPr>
        <w:spacing w:after="0" w:line="16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u w:val="single" w:color="auto"/>
          <w:color w:val="auto"/>
        </w:rPr>
        <w:t>/s/ Luke A. Sarsfield III</w:t>
      </w:r>
    </w:p>
    <w:p>
      <w:pPr>
        <w:spacing w:after="0" w:line="2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1257300</wp:posOffset>
            </wp:positionV>
            <wp:extent cx="699833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8335" cy="41275"/>
                    </a:xfrm>
                    <a:prstGeom prst="rect">
                      <a:avLst/>
                    </a:prstGeom>
                    <a:noFill/>
                  </pic:spPr>
                </pic:pic>
              </a:graphicData>
            </a:graphic>
          </wp:anchor>
        </w:drawing>
      </w:r>
    </w:p>
    <w:sectPr>
      <w:pgSz w:w="11900" w:h="16838" w:orient="portrait"/>
      <w:cols w:equalWidth="0" w:num="1">
        <w:col w:w="10980"/>
      </w:cols>
      <w:pgMar w:left="460" w:top="131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97448"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2026-02-18T19:07:06Z</dcterms:created>
  <dcterms:modified xsi:type="dcterms:W3CDTF">2026-02-18T19:07:06Z</dcterms:modified>
</cp:coreProperties>
</file>