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16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161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Barnes Travis 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P10,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4514 COLE AVENUE, SUITE 1600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75205</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P10,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PX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9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640" w:type="dxa"/>
            <w:vAlign w:val="bottom"/>
            <w:tcBorders>
              <w:bottom w:val="single" w:sz="8" w:color="0000EE"/>
            </w:tcBorders>
          </w:tcPr>
          <w:p>
            <w:pPr>
              <w:spacing w:after="0"/>
              <w:rPr>
                <w:sz w:val="3"/>
                <w:szCs w:val="3"/>
                <w:color w:val="auto"/>
              </w:rPr>
            </w:pPr>
          </w:p>
        </w:tc>
        <w:tc>
          <w:tcPr>
            <w:tcW w:w="2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9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382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06/14/2024</w:t>
            </w: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9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06/14/2024</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21,875</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47,090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14, 2024, the reporting person was awarded a total of 21,875 shares of restricted stock, all of which will vest on the first anniversary of the grant date, provided that the reporting person remains in continuous service with the Issuer through such date.</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Amanda Coussens,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747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the</w:t>
      </w:r>
      <w:r>
        <w:rPr>
          <w:sz w:val="20"/>
          <w:szCs w:val="20"/>
          <w:color w:val="auto"/>
        </w:rPr>
        <w:tab/>
      </w:r>
      <w:r>
        <w:rPr>
          <w:rFonts w:ascii="Times New Roman" w:cs="Times New Roman" w:eastAsia="Times New Roman" w:hAnsi="Times New Roman"/>
          <w:sz w:val="17"/>
          <w:szCs w:val="17"/>
          <w:color w:val="0000FF"/>
        </w:rPr>
        <w:t>06/18/2024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Reporting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096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89483" TargetMode="External"/><Relationship Id="rId13"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2024-06-18T19:55:02Z</dcterms:created>
  <dcterms:modified xsi:type="dcterms:W3CDTF">2024-06-18T19:55:02Z</dcterms:modified>
</cp:coreProperties>
</file>